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E2A7" w14:textId="77777777" w:rsidR="000F4AF8" w:rsidRDefault="000F4AF8" w:rsidP="002C5BC7">
      <w:pPr>
        <w:rPr>
          <w:rFonts w:ascii="Cambria" w:hAnsi="Cambria" w:cs="Apple Color Emoji"/>
          <w:b/>
          <w:bCs/>
        </w:rPr>
      </w:pPr>
    </w:p>
    <w:p w14:paraId="42F12407" w14:textId="4F64739E" w:rsidR="000F4AF8" w:rsidRDefault="000F4AF8" w:rsidP="002C5BC7">
      <w:pPr>
        <w:rPr>
          <w:rFonts w:ascii="Cambria" w:hAnsi="Cambria" w:cs="Apple Color Emoji"/>
          <w:b/>
          <w:bCs/>
        </w:rPr>
      </w:pPr>
      <w:r>
        <w:rPr>
          <w:rFonts w:ascii="Cambria" w:hAnsi="Cambria" w:cs="Apple Color Emoji"/>
          <w:b/>
          <w:bCs/>
        </w:rPr>
        <w:t>Memorandum for the Record</w:t>
      </w:r>
    </w:p>
    <w:p w14:paraId="48ADE596" w14:textId="0D9C9199" w:rsidR="002C5BC7" w:rsidRPr="002C5BC7" w:rsidRDefault="000F4AF8" w:rsidP="002C5BC7">
      <w:r w:rsidRPr="000F4AF8">
        <w:rPr>
          <w:rFonts w:ascii="Cambria" w:hAnsi="Cambria" w:cs="Apple Color Emoji"/>
        </w:rPr>
        <w:t xml:space="preserve">Subj:  </w:t>
      </w:r>
      <w:r w:rsidR="00396BF7">
        <w:rPr>
          <w:rFonts w:ascii="Cambria" w:hAnsi="Cambria" w:cs="Apple Color Emoji"/>
        </w:rPr>
        <w:t xml:space="preserve">IFHS / USM </w:t>
      </w:r>
      <w:r w:rsidRPr="000F4AF8">
        <w:rPr>
          <w:rFonts w:ascii="Cambria" w:hAnsi="Cambria" w:cs="Apple Color Emoji"/>
        </w:rPr>
        <w:t>M</w:t>
      </w:r>
      <w:r w:rsidR="002C5BC7" w:rsidRPr="002C5BC7">
        <w:t>eeting Minutes: Pre-Proposal Conference</w:t>
      </w:r>
    </w:p>
    <w:p w14:paraId="028DE4BA" w14:textId="04919874" w:rsidR="002C5BC7" w:rsidRPr="002C5BC7" w:rsidRDefault="000F4AF8" w:rsidP="002C5BC7">
      <w:r w:rsidRPr="000F4AF8">
        <w:t>Date:</w:t>
      </w:r>
      <w:r w:rsidRPr="000F4AF8">
        <w:tab/>
        <w:t xml:space="preserve">November </w:t>
      </w:r>
      <w:r w:rsidR="00043284">
        <w:t>7</w:t>
      </w:r>
      <w:r w:rsidRPr="000F4AF8">
        <w:t>, 202</w:t>
      </w:r>
      <w:r w:rsidR="002E3756">
        <w:t>5</w:t>
      </w:r>
      <w:r w:rsidR="0010034B">
        <w:pict w14:anchorId="63FCDC6C">
          <v:rect id="Horizontal Line 1" o:spid="_x0000_s10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88C71FD" w14:textId="4F51A091" w:rsidR="002C5BC7" w:rsidRPr="002C5BC7" w:rsidRDefault="002C5BC7" w:rsidP="002C5BC7">
      <w:pPr>
        <w:rPr>
          <w:b/>
          <w:bCs/>
        </w:rPr>
      </w:pPr>
      <w:r w:rsidRPr="002C5BC7">
        <w:rPr>
          <w:b/>
          <w:bCs/>
        </w:rPr>
        <w:t>Attendees</w:t>
      </w:r>
    </w:p>
    <w:p w14:paraId="5EFDB627" w14:textId="132EFD95" w:rsidR="002C5BC7" w:rsidRPr="002C5BC7" w:rsidRDefault="002C5BC7" w:rsidP="002C5BC7">
      <w:pPr>
        <w:numPr>
          <w:ilvl w:val="0"/>
          <w:numId w:val="1"/>
        </w:numPr>
      </w:pPr>
      <w:r w:rsidRPr="002C5BC7">
        <w:rPr>
          <w:b/>
          <w:bCs/>
        </w:rPr>
        <w:t>J Harbison</w:t>
      </w:r>
      <w:r w:rsidRPr="002C5BC7">
        <w:t xml:space="preserve"> (</w:t>
      </w:r>
      <w:r w:rsidR="00913107">
        <w:t>CEO, US Management Services &amp; Owner’s Rep</w:t>
      </w:r>
      <w:r w:rsidRPr="002C5BC7">
        <w:t xml:space="preserve">) </w:t>
      </w:r>
    </w:p>
    <w:p w14:paraId="4641CC56" w14:textId="77777777" w:rsidR="002C5BC7" w:rsidRPr="002C5BC7" w:rsidRDefault="002C5BC7" w:rsidP="002C5BC7">
      <w:pPr>
        <w:numPr>
          <w:ilvl w:val="0"/>
          <w:numId w:val="1"/>
        </w:numPr>
      </w:pPr>
      <w:r w:rsidRPr="002C5BC7">
        <w:rPr>
          <w:b/>
          <w:bCs/>
        </w:rPr>
        <w:t>Dawn Johnson</w:t>
      </w:r>
      <w:r w:rsidRPr="002C5BC7">
        <w:t xml:space="preserve"> (CEO of IFHS) </w:t>
      </w:r>
    </w:p>
    <w:p w14:paraId="6548D4BC" w14:textId="77777777" w:rsidR="002C5BC7" w:rsidRPr="002C5BC7" w:rsidRDefault="002C5BC7" w:rsidP="002C5BC7">
      <w:pPr>
        <w:numPr>
          <w:ilvl w:val="0"/>
          <w:numId w:val="1"/>
        </w:numPr>
      </w:pPr>
      <w:r w:rsidRPr="002C5BC7">
        <w:rPr>
          <w:b/>
          <w:bCs/>
        </w:rPr>
        <w:t>Jeremy Carter</w:t>
      </w:r>
      <w:r w:rsidRPr="002C5BC7">
        <w:t xml:space="preserve"> (External) </w:t>
      </w:r>
    </w:p>
    <w:p w14:paraId="361613CD" w14:textId="51F0FCBA" w:rsidR="002C5BC7" w:rsidRPr="002C5BC7" w:rsidRDefault="002C5BC7" w:rsidP="002C5BC7">
      <w:pPr>
        <w:numPr>
          <w:ilvl w:val="0"/>
          <w:numId w:val="1"/>
        </w:numPr>
      </w:pPr>
      <w:r w:rsidRPr="002C5BC7">
        <w:rPr>
          <w:b/>
          <w:bCs/>
        </w:rPr>
        <w:t>Boyd Roberts</w:t>
      </w:r>
      <w:r w:rsidRPr="002C5BC7">
        <w:t xml:space="preserve"> </w:t>
      </w:r>
      <w:r w:rsidR="00913107">
        <w:t>(</w:t>
      </w:r>
      <w:r w:rsidR="00361BD0">
        <w:t>BKR</w:t>
      </w:r>
      <w:r w:rsidR="00913107">
        <w:t>)</w:t>
      </w:r>
    </w:p>
    <w:p w14:paraId="080281B5" w14:textId="77777777" w:rsidR="002C5BC7" w:rsidRPr="002C5BC7" w:rsidRDefault="002C5BC7" w:rsidP="002C5BC7">
      <w:pPr>
        <w:numPr>
          <w:ilvl w:val="0"/>
          <w:numId w:val="1"/>
        </w:numPr>
      </w:pPr>
      <w:r w:rsidRPr="002C5BC7">
        <w:rPr>
          <w:b/>
          <w:bCs/>
        </w:rPr>
        <w:t>Aaron Roberts</w:t>
      </w:r>
      <w:r w:rsidRPr="002C5BC7">
        <w:t xml:space="preserve"> (BKR Construction) </w:t>
      </w:r>
    </w:p>
    <w:p w14:paraId="6336B53F" w14:textId="17C0ADD5" w:rsidR="002C5BC7" w:rsidRPr="002C5BC7" w:rsidRDefault="002C5BC7" w:rsidP="002C5BC7">
      <w:pPr>
        <w:numPr>
          <w:ilvl w:val="0"/>
          <w:numId w:val="1"/>
        </w:numPr>
      </w:pPr>
      <w:r w:rsidRPr="002C5BC7">
        <w:rPr>
          <w:b/>
          <w:bCs/>
        </w:rPr>
        <w:t>John McCanna</w:t>
      </w:r>
      <w:r w:rsidRPr="002C5BC7">
        <w:t xml:space="preserve"> </w:t>
      </w:r>
      <w:r w:rsidR="00913107">
        <w:t>(</w:t>
      </w:r>
      <w:r w:rsidR="00361BD0">
        <w:t>Fisher</w:t>
      </w:r>
      <w:r w:rsidR="00913107">
        <w:t>)</w:t>
      </w:r>
    </w:p>
    <w:p w14:paraId="44D43071" w14:textId="72E7575C" w:rsidR="002C5BC7" w:rsidRPr="002C5BC7" w:rsidRDefault="002C5BC7" w:rsidP="002C5BC7">
      <w:pPr>
        <w:numPr>
          <w:ilvl w:val="0"/>
          <w:numId w:val="1"/>
        </w:numPr>
      </w:pPr>
      <w:r w:rsidRPr="002C5BC7">
        <w:rPr>
          <w:b/>
          <w:bCs/>
        </w:rPr>
        <w:t>Melissa Crawley</w:t>
      </w:r>
      <w:r w:rsidRPr="002C5BC7">
        <w:t xml:space="preserve"> </w:t>
      </w:r>
      <w:r w:rsidR="00913107">
        <w:t>(Mobile Modular)</w:t>
      </w:r>
    </w:p>
    <w:p w14:paraId="1B5330E0" w14:textId="27CAE4F3" w:rsidR="002C5BC7" w:rsidRPr="002C5BC7" w:rsidRDefault="002C5BC7" w:rsidP="002C5BC7">
      <w:pPr>
        <w:numPr>
          <w:ilvl w:val="0"/>
          <w:numId w:val="1"/>
        </w:numPr>
      </w:pPr>
      <w:r w:rsidRPr="002C5BC7">
        <w:rPr>
          <w:b/>
          <w:bCs/>
        </w:rPr>
        <w:t>Les Lunceford</w:t>
      </w:r>
      <w:r w:rsidRPr="002C5BC7">
        <w:t xml:space="preserve"> </w:t>
      </w:r>
      <w:r w:rsidR="00913107">
        <w:t>(EVP, USM)</w:t>
      </w:r>
    </w:p>
    <w:p w14:paraId="6186C256" w14:textId="0DAED56A" w:rsidR="002C5BC7" w:rsidRPr="002C5BC7" w:rsidRDefault="002C5BC7" w:rsidP="002C5BC7">
      <w:pPr>
        <w:numPr>
          <w:ilvl w:val="0"/>
          <w:numId w:val="1"/>
        </w:numPr>
      </w:pPr>
      <w:r w:rsidRPr="002C5BC7">
        <w:rPr>
          <w:b/>
          <w:bCs/>
        </w:rPr>
        <w:t>Wes Carter</w:t>
      </w:r>
      <w:r w:rsidRPr="002C5BC7">
        <w:t xml:space="preserve"> </w:t>
      </w:r>
      <w:r w:rsidR="00913107">
        <w:t>(DRG)</w:t>
      </w:r>
    </w:p>
    <w:p w14:paraId="09DA4998" w14:textId="05F30E8D" w:rsidR="002C5BC7" w:rsidRDefault="002C5BC7" w:rsidP="002C5BC7">
      <w:pPr>
        <w:numPr>
          <w:ilvl w:val="0"/>
          <w:numId w:val="1"/>
        </w:numPr>
        <w:rPr>
          <w:b/>
          <w:bCs/>
        </w:rPr>
      </w:pPr>
      <w:r w:rsidRPr="002C5BC7">
        <w:rPr>
          <w:b/>
          <w:bCs/>
        </w:rPr>
        <w:t>Teresa</w:t>
      </w:r>
      <w:r w:rsidR="00396BF7">
        <w:rPr>
          <w:b/>
          <w:bCs/>
        </w:rPr>
        <w:t xml:space="preserve"> Novakovich </w:t>
      </w:r>
      <w:r w:rsidRPr="002C5BC7">
        <w:rPr>
          <w:b/>
          <w:bCs/>
        </w:rPr>
        <w:t xml:space="preserve"> </w:t>
      </w:r>
      <w:r w:rsidRPr="002C5BC7">
        <w:t>(</w:t>
      </w:r>
      <w:r w:rsidR="00913107" w:rsidRPr="00913107">
        <w:t>Grants Administrator</w:t>
      </w:r>
      <w:r w:rsidR="009424B3">
        <w:t>, IFHS</w:t>
      </w:r>
      <w:r w:rsidRPr="002C5BC7">
        <w:t>)</w:t>
      </w:r>
      <w:r w:rsidRPr="002C5BC7">
        <w:rPr>
          <w:b/>
          <w:bCs/>
        </w:rPr>
        <w:t xml:space="preserve"> </w:t>
      </w:r>
    </w:p>
    <w:p w14:paraId="47707F76" w14:textId="4F4EF928" w:rsidR="00913107" w:rsidRPr="00913107" w:rsidRDefault="00913107" w:rsidP="002C5BC7">
      <w:pPr>
        <w:numPr>
          <w:ilvl w:val="0"/>
          <w:numId w:val="1"/>
        </w:numPr>
        <w:rPr>
          <w:b/>
          <w:bCs/>
        </w:rPr>
      </w:pPr>
      <w:r w:rsidRPr="00913107">
        <w:rPr>
          <w:b/>
          <w:bCs/>
        </w:rPr>
        <w:t>Robby Capps</w:t>
      </w:r>
      <w:r>
        <w:rPr>
          <w:b/>
          <w:bCs/>
          <w:i/>
          <w:iCs/>
        </w:rPr>
        <w:t xml:space="preserve"> </w:t>
      </w:r>
      <w:r>
        <w:t>(F&amp;W)</w:t>
      </w:r>
    </w:p>
    <w:p w14:paraId="170DC4DC" w14:textId="7407CBFA" w:rsidR="00913107" w:rsidRPr="00913107" w:rsidRDefault="00913107" w:rsidP="002C5BC7">
      <w:pPr>
        <w:numPr>
          <w:ilvl w:val="0"/>
          <w:numId w:val="1"/>
        </w:numPr>
        <w:rPr>
          <w:b/>
          <w:bCs/>
        </w:rPr>
      </w:pPr>
      <w:proofErr w:type="spellStart"/>
      <w:r w:rsidRPr="00913107">
        <w:rPr>
          <w:b/>
          <w:bCs/>
        </w:rPr>
        <w:t>S</w:t>
      </w:r>
      <w:r>
        <w:rPr>
          <w:b/>
          <w:bCs/>
        </w:rPr>
        <w:t>aigen</w:t>
      </w:r>
      <w:proofErr w:type="spellEnd"/>
      <w:r>
        <w:rPr>
          <w:b/>
          <w:bCs/>
        </w:rPr>
        <w:t xml:space="preserve"> </w:t>
      </w:r>
      <w:r w:rsidRPr="00913107">
        <w:rPr>
          <w:b/>
          <w:bCs/>
        </w:rPr>
        <w:t>Harris</w:t>
      </w:r>
      <w:r>
        <w:rPr>
          <w:b/>
          <w:bCs/>
          <w:i/>
          <w:iCs/>
        </w:rPr>
        <w:t xml:space="preserve"> </w:t>
      </w:r>
      <w:r w:rsidRPr="00913107">
        <w:t>(F&amp;W</w:t>
      </w:r>
      <w:r w:rsidR="009424B3">
        <w:t>)</w:t>
      </w:r>
    </w:p>
    <w:p w14:paraId="77A3B5E3" w14:textId="572B593F" w:rsidR="00913107" w:rsidRDefault="00913107" w:rsidP="002C5BC7">
      <w:pPr>
        <w:numPr>
          <w:ilvl w:val="0"/>
          <w:numId w:val="1"/>
        </w:numPr>
        <w:rPr>
          <w:b/>
          <w:bCs/>
        </w:rPr>
      </w:pPr>
      <w:r>
        <w:rPr>
          <w:b/>
          <w:bCs/>
        </w:rPr>
        <w:t xml:space="preserve">Brent Hoffman </w:t>
      </w:r>
      <w:r w:rsidRPr="00913107">
        <w:t>(Module Mobile)</w:t>
      </w:r>
    </w:p>
    <w:p w14:paraId="19A25841" w14:textId="664CEFCC" w:rsidR="00913107" w:rsidRPr="00913107" w:rsidRDefault="00913107" w:rsidP="002C5BC7">
      <w:pPr>
        <w:numPr>
          <w:ilvl w:val="0"/>
          <w:numId w:val="1"/>
        </w:numPr>
        <w:rPr>
          <w:b/>
          <w:bCs/>
        </w:rPr>
      </w:pPr>
      <w:r>
        <w:rPr>
          <w:b/>
          <w:bCs/>
        </w:rPr>
        <w:t xml:space="preserve">Wayne Lawrence </w:t>
      </w:r>
      <w:r w:rsidRPr="00913107">
        <w:t>(DRG)</w:t>
      </w:r>
    </w:p>
    <w:p w14:paraId="5E010770" w14:textId="781CB6E2" w:rsidR="00913107" w:rsidRPr="00913107" w:rsidRDefault="00913107" w:rsidP="002C5BC7">
      <w:pPr>
        <w:numPr>
          <w:ilvl w:val="0"/>
          <w:numId w:val="1"/>
        </w:numPr>
        <w:rPr>
          <w:b/>
          <w:bCs/>
        </w:rPr>
      </w:pPr>
      <w:r>
        <w:rPr>
          <w:b/>
          <w:bCs/>
        </w:rPr>
        <w:t xml:space="preserve">Matthew Butterfield </w:t>
      </w:r>
      <w:r>
        <w:t>(Fisher)</w:t>
      </w:r>
    </w:p>
    <w:p w14:paraId="14BB9CE5" w14:textId="4CCFCAF9" w:rsidR="00913107" w:rsidRPr="00913107" w:rsidRDefault="00913107" w:rsidP="002C5BC7">
      <w:pPr>
        <w:numPr>
          <w:ilvl w:val="0"/>
          <w:numId w:val="1"/>
        </w:numPr>
        <w:rPr>
          <w:b/>
          <w:bCs/>
        </w:rPr>
      </w:pPr>
      <w:r>
        <w:rPr>
          <w:b/>
          <w:bCs/>
        </w:rPr>
        <w:t xml:space="preserve">Jenny Han </w:t>
      </w:r>
      <w:r>
        <w:t>(BILDT fabricators)</w:t>
      </w:r>
    </w:p>
    <w:p w14:paraId="55A60D23" w14:textId="77777777" w:rsidR="00913107" w:rsidRPr="00913107" w:rsidRDefault="00913107" w:rsidP="00913107">
      <w:pPr>
        <w:ind w:left="720"/>
        <w:rPr>
          <w:b/>
          <w:bCs/>
        </w:rPr>
      </w:pPr>
    </w:p>
    <w:p w14:paraId="10C2C475" w14:textId="77777777" w:rsidR="00913107" w:rsidRPr="002C5BC7" w:rsidRDefault="00913107" w:rsidP="00913107">
      <w:pPr>
        <w:ind w:left="720"/>
        <w:rPr>
          <w:b/>
          <w:bCs/>
        </w:rPr>
      </w:pPr>
    </w:p>
    <w:p w14:paraId="1645F25C" w14:textId="567F9B97" w:rsidR="002C5BC7" w:rsidRPr="002C5BC7" w:rsidRDefault="002C5BC7" w:rsidP="00913107">
      <w:pPr>
        <w:ind w:left="720"/>
      </w:pPr>
    </w:p>
    <w:p w14:paraId="146F785C" w14:textId="77777777" w:rsidR="002C5BC7" w:rsidRPr="002C5BC7" w:rsidRDefault="0010034B" w:rsidP="002C5BC7">
      <w:r>
        <w:rPr>
          <w:noProof/>
        </w:rPr>
        <w:lastRenderedPageBreak/>
        <w:pict w14:anchorId="6C711134">
          <v:rect id="_x0000_i1025" alt="" style="width:468pt;height:.05pt;mso-width-percent:0;mso-height-percent:0;mso-width-percent:0;mso-height-percent:0" o:hralign="center" o:hrstd="t" o:hr="t" fillcolor="#a0a0a0" stroked="f"/>
        </w:pict>
      </w:r>
    </w:p>
    <w:p w14:paraId="322A81D3" w14:textId="77777777" w:rsidR="002E3756" w:rsidRDefault="002E3756" w:rsidP="002C5BC7">
      <w:pPr>
        <w:rPr>
          <w:rFonts w:ascii="Apple Color Emoji" w:hAnsi="Apple Color Emoji" w:cs="Apple Color Emoji"/>
          <w:b/>
          <w:bCs/>
        </w:rPr>
      </w:pPr>
    </w:p>
    <w:p w14:paraId="13691919" w14:textId="52842273" w:rsidR="002C5BC7" w:rsidRPr="002C5BC7" w:rsidRDefault="002C5BC7" w:rsidP="002C5BC7">
      <w:pPr>
        <w:rPr>
          <w:b/>
          <w:bCs/>
        </w:rPr>
      </w:pPr>
      <w:r w:rsidRPr="002C5BC7">
        <w:rPr>
          <w:b/>
          <w:bCs/>
        </w:rPr>
        <w:t>Discussion Summary</w:t>
      </w:r>
    </w:p>
    <w:p w14:paraId="4A499315" w14:textId="3B842E3C" w:rsidR="009424B3" w:rsidRDefault="009424B3" w:rsidP="002C5BC7">
      <w:pPr>
        <w:rPr>
          <w:b/>
          <w:bCs/>
        </w:rPr>
      </w:pPr>
      <w:r>
        <w:rPr>
          <w:b/>
          <w:bCs/>
        </w:rPr>
        <w:t>Pre-proposal Agenda</w:t>
      </w:r>
    </w:p>
    <w:p w14:paraId="4F837D01" w14:textId="4E926D4B" w:rsidR="009424B3" w:rsidRDefault="009424B3" w:rsidP="007B7F37">
      <w:pPr>
        <w:pStyle w:val="ListParagraph"/>
        <w:numPr>
          <w:ilvl w:val="0"/>
          <w:numId w:val="7"/>
        </w:numPr>
      </w:pPr>
      <w:r>
        <w:t>Introduction</w:t>
      </w:r>
    </w:p>
    <w:p w14:paraId="25D0407A" w14:textId="437FAD31" w:rsidR="009424B3" w:rsidRDefault="009424B3" w:rsidP="007B7F37">
      <w:pPr>
        <w:pStyle w:val="ListParagraph"/>
        <w:numPr>
          <w:ilvl w:val="0"/>
          <w:numId w:val="7"/>
        </w:numPr>
      </w:pPr>
      <w:r>
        <w:t>Brief review of the RFP</w:t>
      </w:r>
    </w:p>
    <w:p w14:paraId="43D61CFA" w14:textId="075D6978" w:rsidR="009424B3" w:rsidRDefault="009424B3" w:rsidP="007B7F37">
      <w:pPr>
        <w:pStyle w:val="ListParagraph"/>
        <w:numPr>
          <w:ilvl w:val="0"/>
          <w:numId w:val="7"/>
        </w:numPr>
      </w:pPr>
      <w:r>
        <w:t>Addendum #1</w:t>
      </w:r>
    </w:p>
    <w:p w14:paraId="1B1C706B" w14:textId="51166AA5" w:rsidR="009424B3" w:rsidRDefault="009424B3" w:rsidP="007B7F37">
      <w:pPr>
        <w:pStyle w:val="ListParagraph"/>
        <w:numPr>
          <w:ilvl w:val="0"/>
          <w:numId w:val="7"/>
        </w:numPr>
      </w:pPr>
      <w:r>
        <w:t>Payment &amp; Performance Bond</w:t>
      </w:r>
    </w:p>
    <w:p w14:paraId="5C233166" w14:textId="7F153FD9" w:rsidR="009424B3" w:rsidRDefault="009424B3" w:rsidP="007B7F37">
      <w:pPr>
        <w:pStyle w:val="ListParagraph"/>
        <w:numPr>
          <w:ilvl w:val="0"/>
          <w:numId w:val="7"/>
        </w:numPr>
      </w:pPr>
      <w:r>
        <w:t>Partnering Approach</w:t>
      </w:r>
    </w:p>
    <w:p w14:paraId="366F9D08" w14:textId="7E0A87CB" w:rsidR="009424B3" w:rsidRDefault="009424B3" w:rsidP="007B7F37">
      <w:pPr>
        <w:pStyle w:val="ListParagraph"/>
        <w:numPr>
          <w:ilvl w:val="0"/>
          <w:numId w:val="7"/>
        </w:numPr>
      </w:pPr>
      <w:r>
        <w:t>Anticipated Schedule</w:t>
      </w:r>
    </w:p>
    <w:p w14:paraId="62A2649C" w14:textId="112A89C4" w:rsidR="009424B3" w:rsidRDefault="009424B3" w:rsidP="007B7F37">
      <w:pPr>
        <w:pStyle w:val="ListParagraph"/>
        <w:numPr>
          <w:ilvl w:val="1"/>
          <w:numId w:val="7"/>
        </w:numPr>
      </w:pPr>
      <w:r>
        <w:t>Last day for RFI’s:</w:t>
      </w:r>
      <w:r>
        <w:tab/>
        <w:t>Nov 17, 2025</w:t>
      </w:r>
    </w:p>
    <w:p w14:paraId="7D931A02" w14:textId="4670BFB6" w:rsidR="009424B3" w:rsidRDefault="009424B3" w:rsidP="007B7F37">
      <w:pPr>
        <w:pStyle w:val="ListParagraph"/>
        <w:numPr>
          <w:ilvl w:val="1"/>
          <w:numId w:val="7"/>
        </w:numPr>
      </w:pPr>
      <w:r>
        <w:t>Responses due:</w:t>
      </w:r>
      <w:r>
        <w:tab/>
      </w:r>
      <w:r w:rsidR="002E3756">
        <w:tab/>
      </w:r>
      <w:r>
        <w:t>Nov 21, 2025</w:t>
      </w:r>
    </w:p>
    <w:p w14:paraId="4D32FFB6" w14:textId="2D12D48C" w:rsidR="009424B3" w:rsidRDefault="009424B3" w:rsidP="007B7F37">
      <w:pPr>
        <w:pStyle w:val="ListParagraph"/>
        <w:numPr>
          <w:ilvl w:val="1"/>
          <w:numId w:val="7"/>
        </w:numPr>
      </w:pPr>
      <w:r>
        <w:t>Board interviews:</w:t>
      </w:r>
      <w:r>
        <w:tab/>
      </w:r>
      <w:r w:rsidR="002E3756">
        <w:tab/>
      </w:r>
      <w:r>
        <w:t>Week of Dec 1, 2025</w:t>
      </w:r>
    </w:p>
    <w:p w14:paraId="0318C4D5" w14:textId="1746595D" w:rsidR="009424B3" w:rsidRDefault="009424B3" w:rsidP="007B7F37">
      <w:pPr>
        <w:pStyle w:val="ListParagraph"/>
        <w:numPr>
          <w:ilvl w:val="1"/>
          <w:numId w:val="7"/>
        </w:numPr>
      </w:pPr>
      <w:r>
        <w:t>Board decision:</w:t>
      </w:r>
      <w:r>
        <w:tab/>
      </w:r>
      <w:r w:rsidR="002E3756">
        <w:tab/>
      </w:r>
      <w:r>
        <w:t>Dec 5, 2025</w:t>
      </w:r>
    </w:p>
    <w:p w14:paraId="2493C489" w14:textId="65972F54" w:rsidR="009424B3" w:rsidRDefault="009424B3" w:rsidP="007B7F37">
      <w:pPr>
        <w:pStyle w:val="ListParagraph"/>
        <w:numPr>
          <w:ilvl w:val="1"/>
          <w:numId w:val="7"/>
        </w:numPr>
      </w:pPr>
      <w:r>
        <w:t>Contract signed &amp; preconstruction services begin</w:t>
      </w:r>
      <w:r w:rsidR="002E3756">
        <w:t xml:space="preserve"> (after Dec 5)</w:t>
      </w:r>
    </w:p>
    <w:p w14:paraId="08181B67" w14:textId="58B2205B" w:rsidR="009424B3" w:rsidRPr="009424B3" w:rsidRDefault="009424B3" w:rsidP="007B7F37">
      <w:pPr>
        <w:pStyle w:val="ListParagraph"/>
        <w:numPr>
          <w:ilvl w:val="1"/>
          <w:numId w:val="7"/>
        </w:numPr>
      </w:pPr>
      <w:r>
        <w:t>GMP:</w:t>
      </w:r>
      <w:r>
        <w:tab/>
      </w:r>
      <w:r>
        <w:tab/>
      </w:r>
      <w:r>
        <w:tab/>
        <w:t>Jan 23, 2026</w:t>
      </w:r>
    </w:p>
    <w:p w14:paraId="41F485FC" w14:textId="5CAC3AAC" w:rsidR="002C5BC7" w:rsidRPr="002C5BC7" w:rsidRDefault="002C5BC7" w:rsidP="002C5BC7">
      <w:pPr>
        <w:rPr>
          <w:b/>
          <w:bCs/>
        </w:rPr>
      </w:pPr>
      <w:r w:rsidRPr="002C5BC7">
        <w:rPr>
          <w:b/>
          <w:bCs/>
        </w:rPr>
        <w:t>Project Background and Funding</w:t>
      </w:r>
    </w:p>
    <w:p w14:paraId="5CC4ED56" w14:textId="77777777" w:rsidR="002C5BC7" w:rsidRPr="002C5BC7" w:rsidRDefault="002C5BC7" w:rsidP="002C5BC7">
      <w:pPr>
        <w:numPr>
          <w:ilvl w:val="0"/>
          <w:numId w:val="2"/>
        </w:numPr>
      </w:pPr>
      <w:r w:rsidRPr="002C5BC7">
        <w:t xml:space="preserve">The project grant totals </w:t>
      </w:r>
      <w:r w:rsidRPr="002C5BC7">
        <w:rPr>
          <w:b/>
          <w:bCs/>
        </w:rPr>
        <w:t>$20 million</w:t>
      </w:r>
      <w:r w:rsidRPr="002C5BC7">
        <w:t>.</w:t>
      </w:r>
    </w:p>
    <w:p w14:paraId="09D1DF73" w14:textId="77777777" w:rsidR="002C5BC7" w:rsidRPr="002C5BC7" w:rsidRDefault="002C5BC7" w:rsidP="002C5BC7">
      <w:pPr>
        <w:numPr>
          <w:ilvl w:val="0"/>
          <w:numId w:val="2"/>
        </w:numPr>
      </w:pPr>
      <w:r w:rsidRPr="002C5BC7">
        <w:t xml:space="preserve">Funding was provided by </w:t>
      </w:r>
      <w:r w:rsidRPr="002C5BC7">
        <w:rPr>
          <w:b/>
          <w:bCs/>
        </w:rPr>
        <w:t>coronavirus funds</w:t>
      </w:r>
      <w:r w:rsidRPr="002C5BC7">
        <w:t xml:space="preserve"> over two years ago.</w:t>
      </w:r>
    </w:p>
    <w:p w14:paraId="53760522" w14:textId="77777777" w:rsidR="002C5BC7" w:rsidRPr="002C5BC7" w:rsidRDefault="002C5BC7" w:rsidP="002C5BC7">
      <w:pPr>
        <w:numPr>
          <w:ilvl w:val="0"/>
          <w:numId w:val="2"/>
        </w:numPr>
      </w:pPr>
      <w:r w:rsidRPr="002C5BC7">
        <w:t xml:space="preserve">The funds were delivered and obligated to the state of </w:t>
      </w:r>
      <w:r w:rsidRPr="002C5BC7">
        <w:rPr>
          <w:b/>
          <w:bCs/>
        </w:rPr>
        <w:t>Alaska</w:t>
      </w:r>
      <w:r w:rsidRPr="002C5BC7">
        <w:t>.</w:t>
      </w:r>
    </w:p>
    <w:p w14:paraId="71AFD8B1" w14:textId="77777777" w:rsidR="002C5BC7" w:rsidRPr="002C5BC7" w:rsidRDefault="002C5BC7" w:rsidP="002C5BC7">
      <w:pPr>
        <w:numPr>
          <w:ilvl w:val="0"/>
          <w:numId w:val="2"/>
        </w:numPr>
      </w:pPr>
      <w:r w:rsidRPr="002C5BC7">
        <w:t xml:space="preserve">Current federal budget challenges </w:t>
      </w:r>
      <w:r w:rsidRPr="002C5BC7">
        <w:rPr>
          <w:b/>
          <w:bCs/>
        </w:rPr>
        <w:t>do not affect</w:t>
      </w:r>
      <w:r w:rsidRPr="002C5BC7">
        <w:t xml:space="preserve"> the flow of funds.</w:t>
      </w:r>
    </w:p>
    <w:p w14:paraId="0218FB5C" w14:textId="77777777" w:rsidR="002C5BC7" w:rsidRPr="002C5BC7" w:rsidRDefault="002C5BC7" w:rsidP="002C5BC7">
      <w:pPr>
        <w:numPr>
          <w:ilvl w:val="0"/>
          <w:numId w:val="2"/>
        </w:numPr>
      </w:pPr>
      <w:r w:rsidRPr="002C5BC7">
        <w:t xml:space="preserve">The project is subject to the </w:t>
      </w:r>
      <w:r w:rsidRPr="002C5BC7">
        <w:rPr>
          <w:b/>
          <w:bCs/>
        </w:rPr>
        <w:t>Code of Federal Regulations</w:t>
      </w:r>
      <w:r w:rsidRPr="002C5BC7">
        <w:t xml:space="preserve"> (CFR) due to the use of federal money.</w:t>
      </w:r>
    </w:p>
    <w:p w14:paraId="136FB20B" w14:textId="7A93EF2B" w:rsidR="002C5BC7" w:rsidRPr="002C5BC7" w:rsidRDefault="002C5BC7" w:rsidP="002C5BC7">
      <w:pPr>
        <w:rPr>
          <w:b/>
          <w:bCs/>
        </w:rPr>
      </w:pPr>
      <w:r w:rsidRPr="002C5BC7">
        <w:rPr>
          <w:b/>
          <w:bCs/>
        </w:rPr>
        <w:t>Proposal Process Change</w:t>
      </w:r>
    </w:p>
    <w:p w14:paraId="3F0E1DA0" w14:textId="77777777" w:rsidR="002C5BC7" w:rsidRPr="002C5BC7" w:rsidRDefault="002C5BC7" w:rsidP="002C5BC7">
      <w:pPr>
        <w:numPr>
          <w:ilvl w:val="0"/>
          <w:numId w:val="3"/>
        </w:numPr>
      </w:pPr>
      <w:r w:rsidRPr="002C5BC7">
        <w:t xml:space="preserve">The initial approach was a </w:t>
      </w:r>
      <w:r w:rsidRPr="002C5BC7">
        <w:rPr>
          <w:b/>
          <w:bCs/>
        </w:rPr>
        <w:t>sealed-bid/hard-bid</w:t>
      </w:r>
      <w:r w:rsidRPr="002C5BC7">
        <w:t xml:space="preserve"> for the General Contractor (GC) selection, which requires completed design.</w:t>
      </w:r>
    </w:p>
    <w:p w14:paraId="1B935480" w14:textId="77777777" w:rsidR="002C5BC7" w:rsidRPr="002C5BC7" w:rsidRDefault="002C5BC7" w:rsidP="002C5BC7">
      <w:pPr>
        <w:numPr>
          <w:ilvl w:val="0"/>
          <w:numId w:val="3"/>
        </w:numPr>
      </w:pPr>
      <w:r w:rsidRPr="002C5BC7">
        <w:t xml:space="preserve">The initial bid failed when the </w:t>
      </w:r>
      <w:r w:rsidRPr="002C5BC7">
        <w:rPr>
          <w:b/>
          <w:bCs/>
        </w:rPr>
        <w:t>last bidder dropped out</w:t>
      </w:r>
      <w:r w:rsidRPr="002C5BC7">
        <w:t>.</w:t>
      </w:r>
    </w:p>
    <w:p w14:paraId="7E1D7003" w14:textId="77777777" w:rsidR="002C5BC7" w:rsidRPr="002C5BC7" w:rsidRDefault="002C5BC7" w:rsidP="002C5BC7">
      <w:pPr>
        <w:numPr>
          <w:ilvl w:val="0"/>
          <w:numId w:val="3"/>
        </w:numPr>
      </w:pPr>
      <w:r w:rsidRPr="002C5BC7">
        <w:t xml:space="preserve">CFR dictates a move to a </w:t>
      </w:r>
      <w:r w:rsidRPr="002C5BC7">
        <w:rPr>
          <w:b/>
          <w:bCs/>
        </w:rPr>
        <w:t>proposal approach</w:t>
      </w:r>
      <w:r w:rsidRPr="002C5BC7">
        <w:t xml:space="preserve"> when the sealed-bid method is inadequate.</w:t>
      </w:r>
    </w:p>
    <w:p w14:paraId="4A5F282A" w14:textId="77777777" w:rsidR="002C5BC7" w:rsidRPr="002C5BC7" w:rsidRDefault="002C5BC7" w:rsidP="002C5BC7">
      <w:pPr>
        <w:numPr>
          <w:ilvl w:val="0"/>
          <w:numId w:val="3"/>
        </w:numPr>
      </w:pPr>
      <w:r w:rsidRPr="002C5BC7">
        <w:lastRenderedPageBreak/>
        <w:t xml:space="preserve">The project is now a </w:t>
      </w:r>
      <w:r w:rsidRPr="002C5BC7">
        <w:rPr>
          <w:b/>
          <w:bCs/>
        </w:rPr>
        <w:t>qualification-based proposal</w:t>
      </w:r>
      <w:r w:rsidRPr="002C5BC7">
        <w:t xml:space="preserve"> (not a sealed/hard bid) where the </w:t>
      </w:r>
      <w:r w:rsidRPr="002C5BC7">
        <w:rPr>
          <w:b/>
          <w:bCs/>
        </w:rPr>
        <w:t>fee is a component</w:t>
      </w:r>
      <w:r w:rsidRPr="002C5BC7">
        <w:t xml:space="preserve"> of the selection.</w:t>
      </w:r>
    </w:p>
    <w:p w14:paraId="29957396" w14:textId="77777777" w:rsidR="006D2CAE" w:rsidRDefault="006D2CAE" w:rsidP="002C5BC7">
      <w:pPr>
        <w:rPr>
          <w:b/>
          <w:bCs/>
        </w:rPr>
      </w:pPr>
    </w:p>
    <w:p w14:paraId="3F949D83" w14:textId="4E8A4568" w:rsidR="002C5BC7" w:rsidRPr="002C5BC7" w:rsidRDefault="002C5BC7" w:rsidP="002C5BC7">
      <w:pPr>
        <w:rPr>
          <w:b/>
          <w:bCs/>
        </w:rPr>
      </w:pPr>
      <w:r w:rsidRPr="002C5BC7">
        <w:rPr>
          <w:b/>
          <w:bCs/>
        </w:rPr>
        <w:t>Contract Model and Financials</w:t>
      </w:r>
    </w:p>
    <w:p w14:paraId="436B84A7" w14:textId="77777777" w:rsidR="002C5BC7" w:rsidRPr="002C5BC7" w:rsidRDefault="002C5BC7" w:rsidP="002C5BC7">
      <w:pPr>
        <w:numPr>
          <w:ilvl w:val="0"/>
          <w:numId w:val="4"/>
        </w:numPr>
      </w:pPr>
      <w:r w:rsidRPr="002C5BC7">
        <w:t xml:space="preserve">The project will use a </w:t>
      </w:r>
      <w:r w:rsidRPr="002C5BC7">
        <w:rPr>
          <w:b/>
          <w:bCs/>
        </w:rPr>
        <w:t>CM at Risk</w:t>
      </w:r>
      <w:r w:rsidRPr="002C5BC7">
        <w:t xml:space="preserve"> (Construction Manager at Risk) model with a </w:t>
      </w:r>
      <w:r w:rsidRPr="002C5BC7">
        <w:rPr>
          <w:b/>
          <w:bCs/>
        </w:rPr>
        <w:t>Guaranteed Maximum Price (GMP)</w:t>
      </w:r>
      <w:r w:rsidRPr="002C5BC7">
        <w:t xml:space="preserve"> and a modified fast-track approach.</w:t>
      </w:r>
    </w:p>
    <w:p w14:paraId="0ECCE140" w14:textId="77777777" w:rsidR="002C5BC7" w:rsidRPr="002C5BC7" w:rsidRDefault="002C5BC7" w:rsidP="002C5BC7">
      <w:pPr>
        <w:numPr>
          <w:ilvl w:val="0"/>
          <w:numId w:val="4"/>
        </w:numPr>
      </w:pPr>
      <w:r w:rsidRPr="002C5BC7">
        <w:t xml:space="preserve">The contract will involve a </w:t>
      </w:r>
      <w:r w:rsidRPr="002C5BC7">
        <w:rPr>
          <w:b/>
          <w:bCs/>
        </w:rPr>
        <w:t>pre-construction contract</w:t>
      </w:r>
      <w:r w:rsidRPr="002C5BC7">
        <w:t xml:space="preserve"> followed by a CM at Risk contract with a GMP.</w:t>
      </w:r>
    </w:p>
    <w:p w14:paraId="64E9FAE9" w14:textId="77777777" w:rsidR="002C5BC7" w:rsidRPr="002C5BC7" w:rsidRDefault="002C5BC7" w:rsidP="002C5BC7">
      <w:pPr>
        <w:numPr>
          <w:ilvl w:val="0"/>
          <w:numId w:val="4"/>
        </w:numPr>
      </w:pPr>
      <w:r w:rsidRPr="002C5BC7">
        <w:t xml:space="preserve">The fee is essentially the GC's </w:t>
      </w:r>
      <w:r w:rsidRPr="002C5BC7">
        <w:rPr>
          <w:b/>
          <w:bCs/>
        </w:rPr>
        <w:t>profit</w:t>
      </w:r>
      <w:r w:rsidRPr="002C5BC7">
        <w:t>.</w:t>
      </w:r>
    </w:p>
    <w:p w14:paraId="7F4BB25A" w14:textId="77777777" w:rsidR="002C5BC7" w:rsidRPr="002C5BC7" w:rsidRDefault="002C5BC7" w:rsidP="002C5BC7">
      <w:pPr>
        <w:numPr>
          <w:ilvl w:val="0"/>
          <w:numId w:val="4"/>
        </w:numPr>
      </w:pPr>
      <w:r w:rsidRPr="002C5BC7">
        <w:rPr>
          <w:b/>
          <w:bCs/>
        </w:rPr>
        <w:t>General Conditions</w:t>
      </w:r>
      <w:r w:rsidRPr="002C5BC7">
        <w:t xml:space="preserve"> should be estimated by the GC based on their knowledge and experience, using a </w:t>
      </w:r>
      <w:r w:rsidRPr="002C5BC7">
        <w:rPr>
          <w:b/>
          <w:bCs/>
        </w:rPr>
        <w:t>lump sum/not-to-exceed figure</w:t>
      </w:r>
      <w:r w:rsidRPr="002C5BC7">
        <w:t xml:space="preserve"> for the estimated duration of the project.</w:t>
      </w:r>
    </w:p>
    <w:p w14:paraId="1606349D" w14:textId="77777777" w:rsidR="002C5BC7" w:rsidRPr="002C5BC7" w:rsidRDefault="002C5BC7" w:rsidP="002C5BC7">
      <w:pPr>
        <w:rPr>
          <w:b/>
          <w:bCs/>
        </w:rPr>
      </w:pPr>
      <w:r w:rsidRPr="002C5BC7">
        <w:rPr>
          <w:b/>
          <w:bCs/>
        </w:rPr>
        <w:t>Project Scope and Construction</w:t>
      </w:r>
    </w:p>
    <w:p w14:paraId="071D1F90" w14:textId="77777777" w:rsidR="002C5BC7" w:rsidRPr="002C5BC7" w:rsidRDefault="002C5BC7" w:rsidP="002C5BC7">
      <w:pPr>
        <w:numPr>
          <w:ilvl w:val="0"/>
          <w:numId w:val="5"/>
        </w:numPr>
      </w:pPr>
      <w:r w:rsidRPr="002C5BC7">
        <w:t xml:space="preserve">The primary project is an </w:t>
      </w:r>
      <w:r w:rsidRPr="002C5BC7">
        <w:rPr>
          <w:b/>
          <w:bCs/>
        </w:rPr>
        <w:t>addition</w:t>
      </w:r>
      <w:r w:rsidRPr="002C5BC7">
        <w:t xml:space="preserve"> providing an </w:t>
      </w:r>
      <w:r w:rsidRPr="002C5BC7">
        <w:rPr>
          <w:b/>
          <w:bCs/>
        </w:rPr>
        <w:t>emergency department</w:t>
      </w:r>
      <w:r w:rsidRPr="002C5BC7">
        <w:t xml:space="preserve">, diagnostics, pharmacy, and lab, requiring </w:t>
      </w:r>
      <w:r w:rsidRPr="002C5BC7">
        <w:rPr>
          <w:b/>
          <w:bCs/>
        </w:rPr>
        <w:t>hospital-grade construction standard type 2B</w:t>
      </w:r>
      <w:r w:rsidRPr="002C5BC7">
        <w:t>.</w:t>
      </w:r>
    </w:p>
    <w:p w14:paraId="03509775" w14:textId="77777777" w:rsidR="002C5BC7" w:rsidRPr="002C5BC7" w:rsidRDefault="002C5BC7" w:rsidP="002C5BC7">
      <w:pPr>
        <w:numPr>
          <w:ilvl w:val="0"/>
          <w:numId w:val="5"/>
        </w:numPr>
      </w:pPr>
      <w:r w:rsidRPr="002C5BC7">
        <w:t xml:space="preserve">This expansion is intended to help the organization receive </w:t>
      </w:r>
      <w:r w:rsidRPr="002C5BC7">
        <w:rPr>
          <w:b/>
          <w:bCs/>
        </w:rPr>
        <w:t>full funding for emergency services</w:t>
      </w:r>
      <w:r w:rsidRPr="002C5BC7">
        <w:t xml:space="preserve"> which are currently only reimbursed at clinical rates.</w:t>
      </w:r>
    </w:p>
    <w:p w14:paraId="45CF0333" w14:textId="77777777" w:rsidR="002C5BC7" w:rsidRPr="002C5BC7" w:rsidRDefault="002C5BC7" w:rsidP="002C5BC7">
      <w:pPr>
        <w:numPr>
          <w:ilvl w:val="0"/>
          <w:numId w:val="5"/>
        </w:numPr>
      </w:pPr>
      <w:r w:rsidRPr="002C5BC7">
        <w:t xml:space="preserve">The original plan focused on a </w:t>
      </w:r>
      <w:r w:rsidRPr="002C5BC7">
        <w:rPr>
          <w:b/>
          <w:bCs/>
        </w:rPr>
        <w:t>modular product</w:t>
      </w:r>
      <w:r w:rsidRPr="002C5BC7">
        <w:t xml:space="preserve"> based on IFHS's previous experience.</w:t>
      </w:r>
    </w:p>
    <w:p w14:paraId="31BA8F00" w14:textId="77777777" w:rsidR="002C5BC7" w:rsidRPr="002C5BC7" w:rsidRDefault="002C5BC7" w:rsidP="002C5BC7">
      <w:pPr>
        <w:numPr>
          <w:ilvl w:val="0"/>
          <w:numId w:val="5"/>
        </w:numPr>
      </w:pPr>
      <w:r w:rsidRPr="002C5BC7">
        <w:rPr>
          <w:b/>
          <w:bCs/>
        </w:rPr>
        <w:t>Alternate construction methods</w:t>
      </w:r>
      <w:r w:rsidRPr="002C5BC7">
        <w:t xml:space="preserve"> to modular will be entertained, but modular is the initial focus due to cost concerns in a remote location (lack of batch plant, trades, and housing).</w:t>
      </w:r>
    </w:p>
    <w:p w14:paraId="5D0CCAD1" w14:textId="77777777" w:rsidR="002C5BC7" w:rsidRPr="002C5BC7" w:rsidRDefault="002C5BC7" w:rsidP="002C5BC7">
      <w:pPr>
        <w:numPr>
          <w:ilvl w:val="0"/>
          <w:numId w:val="5"/>
        </w:numPr>
      </w:pPr>
      <w:r w:rsidRPr="002C5BC7">
        <w:t xml:space="preserve">The GC is expected to handle a combination of </w:t>
      </w:r>
      <w:r w:rsidRPr="002C5BC7">
        <w:rPr>
          <w:b/>
          <w:bCs/>
        </w:rPr>
        <w:t>modular construction</w:t>
      </w:r>
      <w:r w:rsidRPr="002C5BC7">
        <w:t xml:space="preserve"> (for the addition) and </w:t>
      </w:r>
      <w:r w:rsidRPr="002C5BC7">
        <w:rPr>
          <w:b/>
          <w:bCs/>
        </w:rPr>
        <w:t>conventional construction</w:t>
      </w:r>
      <w:r w:rsidRPr="002C5BC7">
        <w:t xml:space="preserve"> (for the renovation of the existing clinic).</w:t>
      </w:r>
    </w:p>
    <w:p w14:paraId="4ECD8945" w14:textId="77777777" w:rsidR="002C5BC7" w:rsidRPr="002C5BC7" w:rsidRDefault="002C5BC7" w:rsidP="002C5BC7">
      <w:pPr>
        <w:rPr>
          <w:b/>
          <w:bCs/>
        </w:rPr>
      </w:pPr>
      <w:r w:rsidRPr="002C5BC7">
        <w:rPr>
          <w:b/>
          <w:bCs/>
        </w:rPr>
        <w:t>Logistics (Dutch Harbor)</w:t>
      </w:r>
    </w:p>
    <w:p w14:paraId="3E17F1A3" w14:textId="77777777" w:rsidR="002C5BC7" w:rsidRPr="002C5BC7" w:rsidRDefault="002C5BC7" w:rsidP="002C5BC7">
      <w:pPr>
        <w:numPr>
          <w:ilvl w:val="0"/>
          <w:numId w:val="6"/>
        </w:numPr>
      </w:pPr>
      <w:r w:rsidRPr="002C5BC7">
        <w:rPr>
          <w:b/>
          <w:bCs/>
        </w:rPr>
        <w:t>Barge service</w:t>
      </w:r>
      <w:r w:rsidRPr="002C5BC7">
        <w:t xml:space="preserve"> runs </w:t>
      </w:r>
      <w:r w:rsidRPr="002C5BC7">
        <w:rPr>
          <w:b/>
          <w:bCs/>
        </w:rPr>
        <w:t>24/7, 365 days a year</w:t>
      </w:r>
      <w:r w:rsidRPr="002C5BC7">
        <w:t>.</w:t>
      </w:r>
    </w:p>
    <w:p w14:paraId="379DBE53" w14:textId="77777777" w:rsidR="002C5BC7" w:rsidRPr="002C5BC7" w:rsidRDefault="002C5BC7" w:rsidP="002C5BC7">
      <w:pPr>
        <w:numPr>
          <w:ilvl w:val="0"/>
          <w:numId w:val="6"/>
        </w:numPr>
      </w:pPr>
      <w:r w:rsidRPr="002C5BC7">
        <w:t xml:space="preserve">The port is </w:t>
      </w:r>
      <w:r w:rsidRPr="002C5BC7">
        <w:rPr>
          <w:b/>
          <w:bCs/>
        </w:rPr>
        <w:t>deep enough</w:t>
      </w:r>
      <w:r w:rsidRPr="002C5BC7">
        <w:t xml:space="preserve"> and </w:t>
      </w:r>
      <w:r w:rsidRPr="002C5BC7">
        <w:rPr>
          <w:b/>
          <w:bCs/>
        </w:rPr>
        <w:t>does not freeze over</w:t>
      </w:r>
      <w:r w:rsidRPr="002C5BC7">
        <w:t>.</w:t>
      </w:r>
    </w:p>
    <w:p w14:paraId="02B06600" w14:textId="7583C34D" w:rsidR="00424FF5" w:rsidRDefault="002C5BC7" w:rsidP="00221F34">
      <w:pPr>
        <w:numPr>
          <w:ilvl w:val="0"/>
          <w:numId w:val="6"/>
        </w:numPr>
      </w:pPr>
      <w:r w:rsidRPr="002C5BC7">
        <w:t xml:space="preserve">Dutch Harbor is the </w:t>
      </w:r>
      <w:r w:rsidRPr="002C5BC7">
        <w:rPr>
          <w:b/>
          <w:bCs/>
        </w:rPr>
        <w:t>busiest port</w:t>
      </w:r>
      <w:r w:rsidRPr="002C5BC7">
        <w:t xml:space="preserve"> in the nation and the </w:t>
      </w:r>
      <w:r w:rsidRPr="002C5BC7">
        <w:rPr>
          <w:b/>
          <w:bCs/>
        </w:rPr>
        <w:t>largest fishing fleet</w:t>
      </w:r>
      <w:r w:rsidRPr="002C5BC7">
        <w:t xml:space="preserve"> location.</w:t>
      </w:r>
    </w:p>
    <w:p w14:paraId="1B97DE8E" w14:textId="77777777" w:rsidR="00221F34" w:rsidRDefault="00221F34" w:rsidP="00221F34"/>
    <w:p w14:paraId="6D8D4BD1" w14:textId="77777777" w:rsidR="00221F34" w:rsidRDefault="00221F34" w:rsidP="00221F34"/>
    <w:p w14:paraId="5672DE7F" w14:textId="77777777" w:rsidR="00221F34" w:rsidRDefault="00221F34" w:rsidP="00221F34"/>
    <w:p w14:paraId="0409538D" w14:textId="45BF4F4D" w:rsidR="00221F34" w:rsidRPr="00221F34" w:rsidRDefault="00221F34" w:rsidP="00221F34">
      <w:pPr>
        <w:rPr>
          <w:b/>
          <w:bCs/>
        </w:rPr>
      </w:pPr>
      <w:r w:rsidRPr="00221F34">
        <w:rPr>
          <w:b/>
          <w:bCs/>
        </w:rPr>
        <w:t xml:space="preserve">Questions / Responses: </w:t>
      </w:r>
    </w:p>
    <w:tbl>
      <w:tblPr>
        <w:tblW w:w="0" w:type="auto"/>
        <w:tblCellSpacing w:w="15" w:type="dxa"/>
        <w:tblCellMar>
          <w:left w:w="0" w:type="dxa"/>
          <w:right w:w="0" w:type="dxa"/>
        </w:tblCellMar>
        <w:tblLook w:val="04A0" w:firstRow="1" w:lastRow="0" w:firstColumn="1" w:lastColumn="0" w:noHBand="0" w:noVBand="1"/>
      </w:tblPr>
      <w:tblGrid>
        <w:gridCol w:w="1747"/>
        <w:gridCol w:w="3114"/>
        <w:gridCol w:w="4483"/>
      </w:tblGrid>
      <w:tr w:rsidR="00221F34" w:rsidRPr="00221F34" w14:paraId="69E298E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273976" w14:textId="77777777" w:rsidR="00221F34" w:rsidRPr="00221F34" w:rsidRDefault="00221F34" w:rsidP="00221F34">
            <w:r w:rsidRPr="00221F34">
              <w:rPr>
                <w:b/>
                <w:bCs/>
              </w:rPr>
              <w:t>Questioner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D42BF3" w14:textId="77777777" w:rsidR="00221F34" w:rsidRPr="00221F34" w:rsidRDefault="00221F34" w:rsidP="00221F34">
            <w:r w:rsidRPr="00221F34">
              <w:rPr>
                <w:b/>
                <w:bCs/>
              </w:rPr>
              <w:t>Question Summary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A6D914" w14:textId="198209E2" w:rsidR="00221F34" w:rsidRPr="00221F34" w:rsidRDefault="00361BD0" w:rsidP="00221F34">
            <w:r>
              <w:rPr>
                <w:b/>
                <w:bCs/>
              </w:rPr>
              <w:t xml:space="preserve">US Management’s </w:t>
            </w:r>
            <w:r w:rsidR="00221F34" w:rsidRPr="00221F34">
              <w:rPr>
                <w:b/>
                <w:bCs/>
              </w:rPr>
              <w:t>Response</w:t>
            </w:r>
          </w:p>
        </w:tc>
      </w:tr>
      <w:tr w:rsidR="00221F34" w:rsidRPr="00221F34" w14:paraId="4B833A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109815" w14:textId="5CC8305D" w:rsidR="00221F34" w:rsidRPr="00221F34" w:rsidRDefault="00221F34" w:rsidP="00221F34">
            <w:r w:rsidRPr="00221F34">
              <w:rPr>
                <w:b/>
                <w:bCs/>
              </w:rPr>
              <w:t>Boyd</w:t>
            </w:r>
            <w:r>
              <w:rPr>
                <w:b/>
                <w:bCs/>
              </w:rPr>
              <w:t xml:space="preserve"> Roberts</w:t>
            </w:r>
            <w:r w:rsidR="00361BD0">
              <w:rPr>
                <w:b/>
                <w:bCs/>
              </w:rPr>
              <w:t xml:space="preserve"> of BKR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A72004" w14:textId="77777777" w:rsidR="00221F34" w:rsidRPr="00221F34" w:rsidRDefault="00221F34" w:rsidP="00221F34">
            <w:r w:rsidRPr="00221F34">
              <w:t xml:space="preserve">Clarification on the </w:t>
            </w:r>
            <w:r w:rsidRPr="00221F34">
              <w:rPr>
                <w:b/>
                <w:bCs/>
              </w:rPr>
              <w:t>General Conditions</w:t>
            </w:r>
            <w:r w:rsidRPr="00221F34">
              <w:t xml:space="preserve"> page of the proposal: specifically, what percentage is expected for the General Conditions, and if the Construction Manager (CM) fee is included in that percentage.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8410BF" w14:textId="77777777" w:rsidR="00221F34" w:rsidRPr="00221F34" w:rsidRDefault="00221F34" w:rsidP="00221F34">
            <w:r w:rsidRPr="00221F34">
              <w:t xml:space="preserve">The General Conditions percentage should be placed on that specific page. The </w:t>
            </w:r>
            <w:r w:rsidRPr="00221F34">
              <w:rPr>
                <w:b/>
                <w:bCs/>
              </w:rPr>
              <w:t>CM Fee is to be listed separately</w:t>
            </w:r>
            <w:r w:rsidRPr="00221F34">
              <w:t xml:space="preserve"> on the dedicated page titled "Fee," and is </w:t>
            </w:r>
            <w:r w:rsidRPr="00221F34">
              <w:rPr>
                <w:b/>
                <w:bCs/>
              </w:rPr>
              <w:t>not</w:t>
            </w:r>
            <w:r w:rsidRPr="00221F34">
              <w:t xml:space="preserve"> to be included in the General Conditions percentage.</w:t>
            </w:r>
          </w:p>
        </w:tc>
      </w:tr>
      <w:tr w:rsidR="00221F34" w:rsidRPr="00221F34" w14:paraId="2632029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61017B" w14:textId="2E0F7DD7" w:rsidR="00221F34" w:rsidRPr="00221F34" w:rsidRDefault="00221F34" w:rsidP="00221F34">
            <w:r w:rsidRPr="00221F34">
              <w:rPr>
                <w:b/>
                <w:bCs/>
              </w:rPr>
              <w:t>John McCanna</w:t>
            </w:r>
            <w:r w:rsidR="00361BD0">
              <w:rPr>
                <w:b/>
                <w:bCs/>
              </w:rPr>
              <w:t xml:space="preserve"> of Fisher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828D2C" w14:textId="77777777" w:rsidR="00221F34" w:rsidRPr="00221F34" w:rsidRDefault="00221F34" w:rsidP="00221F34">
            <w:r w:rsidRPr="00221F34">
              <w:t xml:space="preserve">Query regarding the </w:t>
            </w:r>
            <w:r w:rsidRPr="00221F34">
              <w:rPr>
                <w:b/>
                <w:bCs/>
              </w:rPr>
              <w:t>Proposal Format</w:t>
            </w:r>
            <w:r w:rsidRPr="00221F34">
              <w:t xml:space="preserve"> and the requirement for a separate cover page and tab for the </w:t>
            </w:r>
            <w:r w:rsidRPr="00221F34">
              <w:rPr>
                <w:b/>
                <w:bCs/>
              </w:rPr>
              <w:t>Pricing Form</w:t>
            </w:r>
            <w:r w:rsidRPr="00221F34">
              <w:t>, asking if it could be part of the main proposal volume.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6EA161" w14:textId="77777777" w:rsidR="00221F34" w:rsidRPr="00221F34" w:rsidRDefault="00221F34" w:rsidP="00221F34">
            <w:r w:rsidRPr="00221F34">
              <w:t xml:space="preserve">The </w:t>
            </w:r>
            <w:r w:rsidRPr="00221F34">
              <w:rPr>
                <w:b/>
                <w:bCs/>
              </w:rPr>
              <w:t>Pricing Form</w:t>
            </w:r>
            <w:r w:rsidRPr="00221F34">
              <w:t xml:space="preserve"> must remain in a </w:t>
            </w:r>
            <w:r w:rsidRPr="00221F34">
              <w:rPr>
                <w:b/>
                <w:bCs/>
              </w:rPr>
              <w:t>separate tab/binder/volume</w:t>
            </w:r>
            <w:r w:rsidRPr="00221F34">
              <w:t xml:space="preserve"> from the main technical proposal. This separation is required because the pricing is not reviewed until the technical qualifications have been evaluated and ranked.</w:t>
            </w:r>
          </w:p>
        </w:tc>
      </w:tr>
      <w:tr w:rsidR="00221F34" w:rsidRPr="00221F34" w14:paraId="3C58202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9B5551" w14:textId="34765BE5" w:rsidR="00221F34" w:rsidRPr="00221F34" w:rsidRDefault="00221F34" w:rsidP="00221F34">
            <w:r w:rsidRPr="00221F34">
              <w:rPr>
                <w:b/>
                <w:bCs/>
              </w:rPr>
              <w:t>John McCanna</w:t>
            </w:r>
            <w:r w:rsidR="00361BD0">
              <w:rPr>
                <w:b/>
                <w:bCs/>
              </w:rPr>
              <w:t xml:space="preserve"> of Fisher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24F02C" w14:textId="77777777" w:rsidR="00221F34" w:rsidRPr="00221F34" w:rsidRDefault="00221F34" w:rsidP="00221F34">
            <w:r w:rsidRPr="00221F34">
              <w:t xml:space="preserve">Follow-up question on the </w:t>
            </w:r>
            <w:r w:rsidRPr="00221F34">
              <w:rPr>
                <w:b/>
                <w:bCs/>
              </w:rPr>
              <w:t>Pricing Form separation</w:t>
            </w:r>
            <w:r w:rsidRPr="00221F34">
              <w:t xml:space="preserve">, asking if the required two hard copies of the proposal means two </w:t>
            </w:r>
            <w:r w:rsidRPr="00221F34">
              <w:lastRenderedPageBreak/>
              <w:t>separate pricing books must also be submitted.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1EA978" w14:textId="77777777" w:rsidR="00221F34" w:rsidRPr="00221F34" w:rsidRDefault="00221F34" w:rsidP="00221F34">
            <w:r w:rsidRPr="00221F34">
              <w:rPr>
                <w:b/>
                <w:bCs/>
              </w:rPr>
              <w:lastRenderedPageBreak/>
              <w:t>Yes</w:t>
            </w:r>
            <w:r w:rsidRPr="00221F34">
              <w:t xml:space="preserve">, if two hard copies of the main proposal are submitted, then </w:t>
            </w:r>
            <w:r w:rsidRPr="00221F34">
              <w:rPr>
                <w:b/>
                <w:bCs/>
              </w:rPr>
              <w:t>two separate pricing books</w:t>
            </w:r>
            <w:r w:rsidRPr="00221F34">
              <w:t xml:space="preserve"> must also be submitted, maintaining the separation of technical qualifications and pricing.</w:t>
            </w:r>
          </w:p>
        </w:tc>
      </w:tr>
      <w:tr w:rsidR="00E551DD" w:rsidRPr="00221F34" w14:paraId="63B1BF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1CE9314" w14:textId="7E7BB45A" w:rsidR="00E551DD" w:rsidRPr="00221F34" w:rsidRDefault="00E551DD" w:rsidP="00221F34">
            <w:pPr>
              <w:rPr>
                <w:b/>
                <w:bCs/>
              </w:rPr>
            </w:pPr>
            <w:r>
              <w:rPr>
                <w:b/>
                <w:bCs/>
              </w:rPr>
              <w:t>Boyd Roberts</w:t>
            </w:r>
            <w:r w:rsidR="00361BD0">
              <w:rPr>
                <w:b/>
                <w:bCs/>
              </w:rPr>
              <w:t xml:space="preserve"> of BKR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CED2F3F" w14:textId="414BAC8A" w:rsidR="00E551DD" w:rsidRPr="00221F34" w:rsidRDefault="004878F5" w:rsidP="00221F34">
            <w:r>
              <w:rPr>
                <w:rFonts w:ascii="Aptos" w:hAnsi="Aptos"/>
                <w:color w:val="000000"/>
              </w:rPr>
              <w:t>The type 2B designation for each individual emergency room and everything else, is there any other criteria that's different than a standard means and method and materials for a type 2B facility?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3A5A95" w14:textId="2A506D4B" w:rsidR="00E551DD" w:rsidRPr="004878F5" w:rsidRDefault="00D02FD8" w:rsidP="00221F34">
            <w:r>
              <w:rPr>
                <w:rFonts w:ascii="Calibri" w:hAnsi="Calibri" w:cs="Calibri"/>
                <w:color w:val="212121"/>
                <w:sz w:val="22"/>
                <w:szCs w:val="22"/>
              </w:rPr>
              <w:t>A primary goal of the project is to provide the client with a facility that complies with all applicable hospital codes so that at such time as it’s appropriate or available, the client can obtain licensure as a hospital/healthcare facility.  Therefore, an I-2 occupancy is required for the design.  For an I-2 Occupancy, the required fire resistance ratings depicted in Tables 602 and the allowable areas depicted in Table 506.2 of the 2021 International Building Code dictate the building be constructed using Type IIB construction, for an allowable area of 44,000 SF and “Zero”-hour structural ratings for walls, roofs, and floors.  Lesser construction types could have been selected but would have resulted in structural ratings for each modular wall, roof, and floor, and limited the client in any future expansion area capability, thereby making those choices less feasible.  In addition, the completed design is intended to meet the requirements of the applicable codes listed on Package 1- “Cover”.   This includes but is not limited to compliance with the Facilities Guidelines Institute’s 2022 Edition “Guidelines for Design and Construction of Hospital and Health Care Facilities” which has significant implications on the construction requirements of Hospitals.</w:t>
            </w:r>
          </w:p>
        </w:tc>
      </w:tr>
    </w:tbl>
    <w:p w14:paraId="024226C0" w14:textId="77777777" w:rsidR="00221F34" w:rsidRDefault="00221F34" w:rsidP="00221F34"/>
    <w:p w14:paraId="14824B9F" w14:textId="77777777" w:rsidR="00221F34" w:rsidRDefault="00221F34" w:rsidP="00221F34"/>
    <w:p w14:paraId="4BE9A1A3" w14:textId="33606316" w:rsidR="009C6796" w:rsidRPr="009C6796" w:rsidRDefault="009C6796" w:rsidP="00221F34">
      <w:pPr>
        <w:rPr>
          <w:b/>
          <w:bCs/>
        </w:rPr>
      </w:pPr>
      <w:r w:rsidRPr="009C6796">
        <w:rPr>
          <w:b/>
          <w:bCs/>
        </w:rPr>
        <w:t xml:space="preserve">Planning Dates: </w:t>
      </w:r>
    </w:p>
    <w:tbl>
      <w:tblPr>
        <w:tblW w:w="0" w:type="auto"/>
        <w:tblCellSpacing w:w="15" w:type="dxa"/>
        <w:tblCellMar>
          <w:left w:w="0" w:type="dxa"/>
          <w:right w:w="0" w:type="dxa"/>
        </w:tblCellMar>
        <w:tblLook w:val="04A0" w:firstRow="1" w:lastRow="0" w:firstColumn="1" w:lastColumn="0" w:noHBand="0" w:noVBand="1"/>
      </w:tblPr>
      <w:tblGrid>
        <w:gridCol w:w="2042"/>
        <w:gridCol w:w="2482"/>
        <w:gridCol w:w="2030"/>
        <w:gridCol w:w="2790"/>
      </w:tblGrid>
      <w:tr w:rsidR="009C6796" w:rsidRPr="00913107" w14:paraId="42507E8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76089D"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b/>
                <w:bCs/>
                <w:color w:val="1B1C1D"/>
                <w:kern w:val="0"/>
                <w:bdr w:val="none" w:sz="0" w:space="0" w:color="auto" w:frame="1"/>
                <w14:ligatures w14:val="none"/>
              </w:rPr>
              <w:t>Item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3527D5"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b/>
                <w:bCs/>
                <w:color w:val="1B1C1D"/>
                <w:kern w:val="0"/>
                <w:bdr w:val="none" w:sz="0" w:space="0" w:color="auto" w:frame="1"/>
                <w14:ligatures w14:val="none"/>
              </w:rPr>
              <w:t>Date/Deadline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45E415"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b/>
                <w:bCs/>
                <w:color w:val="1B1C1D"/>
                <w:kern w:val="0"/>
                <w:bdr w:val="none" w:sz="0" w:space="0" w:color="auto" w:frame="1"/>
                <w14:ligatures w14:val="none"/>
              </w:rPr>
              <w:t>Responsible Party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4BBAF8"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b/>
                <w:bCs/>
                <w:color w:val="1B1C1D"/>
                <w:kern w:val="0"/>
                <w:bdr w:val="none" w:sz="0" w:space="0" w:color="auto" w:frame="1"/>
                <w14:ligatures w14:val="none"/>
              </w:rPr>
              <w:t>Notes</w:t>
            </w:r>
          </w:p>
        </w:tc>
      </w:tr>
      <w:tr w:rsidR="009C6796" w:rsidRPr="00913107" w14:paraId="4AE2BC7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13EBD9"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b/>
                <w:bCs/>
                <w:color w:val="1B1C1D"/>
                <w:kern w:val="0"/>
                <w:bdr w:val="none" w:sz="0" w:space="0" w:color="auto" w:frame="1"/>
                <w14:ligatures w14:val="none"/>
              </w:rPr>
              <w:t>RFIs accepted until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4BAAA5" w14:textId="149C2342"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bdr w:val="none" w:sz="0" w:space="0" w:color="auto" w:frame="1"/>
                <w14:ligatures w14:val="none"/>
              </w:rPr>
              <w:t xml:space="preserve">The 17th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DE2201" w14:textId="5FA6F8BD"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bdr w:val="none" w:sz="0" w:space="0" w:color="auto" w:frame="1"/>
                <w14:ligatures w14:val="none"/>
              </w:rPr>
              <w:t xml:space="preserve">Bidders (to Les/Teresa)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CB64B1" w14:textId="50C1460C"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bdr w:val="none" w:sz="0" w:space="0" w:color="auto" w:frame="1"/>
                <w14:ligatures w14:val="none"/>
              </w:rPr>
              <w:t>Answers will be on a weekly basis</w:t>
            </w:r>
            <w:r w:rsidRPr="00913107">
              <w:rPr>
                <w:rFonts w:ascii="Arial" w:eastAsia="Times New Roman" w:hAnsi="Arial" w:cs="Arial"/>
                <w:color w:val="1B1C1D"/>
                <w:kern w:val="0"/>
                <w14:ligatures w14:val="none"/>
              </w:rPr>
              <w:t>.</w:t>
            </w:r>
          </w:p>
        </w:tc>
      </w:tr>
      <w:tr w:rsidR="009C6796" w:rsidRPr="00913107" w14:paraId="26590CD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64AC64" w14:textId="31624C73"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b/>
                <w:bCs/>
                <w:color w:val="1B1C1D"/>
                <w:kern w:val="0"/>
                <w:bdr w:val="none" w:sz="0" w:space="0" w:color="auto" w:frame="1"/>
                <w14:ligatures w14:val="none"/>
              </w:rPr>
              <w:t>Response to Typo</w:t>
            </w:r>
            <w:r w:rsidR="009C6796">
              <w:rPr>
                <w:rFonts w:ascii="Arial" w:eastAsia="Times New Roman" w:hAnsi="Arial" w:cs="Arial"/>
                <w:b/>
                <w:bCs/>
                <w:color w:val="1B1C1D"/>
                <w:kern w:val="0"/>
                <w:bdr w:val="none" w:sz="0" w:space="0" w:color="auto" w:frame="1"/>
                <w14:ligatures w14:val="none"/>
              </w:rPr>
              <w:t xml:space="preserve"> in RFP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367B00" w14:textId="106AAC3F"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bdr w:val="none" w:sz="0" w:space="0" w:color="auto" w:frame="1"/>
                <w14:ligatures w14:val="none"/>
              </w:rPr>
              <w:t>Close of business today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19A6D1"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14:ligatures w14:val="none"/>
              </w:rPr>
              <w:t>Project Team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213E1F" w14:textId="6E0E5EFB"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bdr w:val="none" w:sz="0" w:space="0" w:color="auto" w:frame="1"/>
                <w14:ligatures w14:val="none"/>
              </w:rPr>
              <w:t xml:space="preserve">Will be addressed in </w:t>
            </w:r>
            <w:r w:rsidRPr="00913107">
              <w:rPr>
                <w:rFonts w:ascii="Arial" w:eastAsia="Times New Roman" w:hAnsi="Arial" w:cs="Arial"/>
                <w:b/>
                <w:bCs/>
                <w:color w:val="1B1C1D"/>
                <w:kern w:val="0"/>
                <w:bdr w:val="none" w:sz="0" w:space="0" w:color="auto" w:frame="1"/>
                <w14:ligatures w14:val="none"/>
              </w:rPr>
              <w:t>Addendum One</w:t>
            </w:r>
            <w:r w:rsidRPr="00913107">
              <w:rPr>
                <w:rFonts w:ascii="Arial" w:eastAsia="Times New Roman" w:hAnsi="Arial" w:cs="Arial"/>
                <w:color w:val="1B1C1D"/>
                <w:kern w:val="0"/>
                <w14:ligatures w14:val="none"/>
              </w:rPr>
              <w:t>.</w:t>
            </w:r>
          </w:p>
        </w:tc>
      </w:tr>
      <w:tr w:rsidR="009C6796" w:rsidRPr="00913107" w14:paraId="667668E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4DA643"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b/>
                <w:bCs/>
                <w:color w:val="1B1C1D"/>
                <w:kern w:val="0"/>
                <w:bdr w:val="none" w:sz="0" w:space="0" w:color="auto" w:frame="1"/>
                <w14:ligatures w14:val="none"/>
              </w:rPr>
              <w:t>Proposal Responses Due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F0273D" w14:textId="38E69E6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bdr w:val="none" w:sz="0" w:space="0" w:color="auto" w:frame="1"/>
                <w14:ligatures w14:val="none"/>
              </w:rPr>
              <w:t xml:space="preserve">The 21st </w:t>
            </w:r>
            <w:r w:rsidR="009C6796">
              <w:rPr>
                <w:rFonts w:ascii="Arial" w:eastAsia="Times New Roman" w:hAnsi="Arial" w:cs="Arial"/>
                <w:color w:val="1B1C1D"/>
                <w:kern w:val="0"/>
                <w:bdr w:val="none" w:sz="0" w:space="0" w:color="auto" w:frame="1"/>
                <w14:ligatures w14:val="none"/>
              </w:rPr>
              <w:t xml:space="preserve">of Nov </w:t>
            </w:r>
            <w:r w:rsidRPr="00913107">
              <w:rPr>
                <w:rFonts w:ascii="Arial" w:eastAsia="Times New Roman" w:hAnsi="Arial" w:cs="Arial"/>
                <w:color w:val="1B1C1D"/>
                <w:kern w:val="0"/>
                <w:bdr w:val="none" w:sz="0" w:space="0" w:color="auto" w:frame="1"/>
                <w14:ligatures w14:val="none"/>
              </w:rPr>
              <w:t xml:space="preserve">at noon Alaska time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1E3344"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14:ligatures w14:val="none"/>
              </w:rPr>
              <w:t>Bidders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A184F5" w14:textId="77777777" w:rsidR="00913107" w:rsidRPr="00913107" w:rsidRDefault="00913107" w:rsidP="00913107">
            <w:pPr>
              <w:spacing w:after="0" w:line="240" w:lineRule="auto"/>
              <w:rPr>
                <w:rFonts w:ascii="Arial" w:eastAsia="Times New Roman" w:hAnsi="Arial" w:cs="Arial"/>
                <w:color w:val="1B1C1D"/>
                <w:kern w:val="0"/>
                <w14:ligatures w14:val="none"/>
              </w:rPr>
            </w:pPr>
          </w:p>
        </w:tc>
      </w:tr>
      <w:tr w:rsidR="009C6796" w:rsidRPr="00913107" w14:paraId="6876F4B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A2F461"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b/>
                <w:bCs/>
                <w:color w:val="1B1C1D"/>
                <w:kern w:val="0"/>
                <w:bdr w:val="none" w:sz="0" w:space="0" w:color="auto" w:frame="1"/>
                <w14:ligatures w14:val="none"/>
              </w:rPr>
              <w:t>Board Interviews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86093F" w14:textId="689B70AE"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bdr w:val="none" w:sz="0" w:space="0" w:color="auto" w:frame="1"/>
                <w14:ligatures w14:val="none"/>
              </w:rPr>
              <w:t xml:space="preserve">Week of the 1st (Anticipated 4th/Wed or Thurs)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1DB830"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14:ligatures w14:val="none"/>
              </w:rPr>
              <w:t>Project Team/IFHS Board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2FDE7C" w14:textId="2643E119"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bdr w:val="none" w:sz="0" w:space="0" w:color="auto" w:frame="1"/>
                <w14:ligatures w14:val="none"/>
              </w:rPr>
              <w:t>Thursdays have been common for major project action</w:t>
            </w:r>
            <w:r w:rsidRPr="00913107">
              <w:rPr>
                <w:rFonts w:ascii="Arial" w:eastAsia="Times New Roman" w:hAnsi="Arial" w:cs="Arial"/>
                <w:color w:val="1B1C1D"/>
                <w:kern w:val="0"/>
                <w14:ligatures w14:val="none"/>
              </w:rPr>
              <w:t>.</w:t>
            </w:r>
          </w:p>
        </w:tc>
      </w:tr>
      <w:tr w:rsidR="009C6796" w:rsidRPr="00913107" w14:paraId="08DFC0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97F19E"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b/>
                <w:bCs/>
                <w:color w:val="1B1C1D"/>
                <w:kern w:val="0"/>
                <w:bdr w:val="none" w:sz="0" w:space="0" w:color="auto" w:frame="1"/>
                <w14:ligatures w14:val="none"/>
              </w:rPr>
              <w:t>Board Decision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1D1702" w14:textId="039E71BB"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bdr w:val="none" w:sz="0" w:space="0" w:color="auto" w:frame="1"/>
                <w14:ligatures w14:val="none"/>
              </w:rPr>
              <w:t>Anticipated the week of the</w:t>
            </w:r>
            <w:r w:rsidR="009C6796">
              <w:rPr>
                <w:rFonts w:ascii="Arial" w:eastAsia="Times New Roman" w:hAnsi="Arial" w:cs="Arial"/>
                <w:color w:val="1B1C1D"/>
                <w:kern w:val="0"/>
                <w:bdr w:val="none" w:sz="0" w:space="0" w:color="auto" w:frame="1"/>
                <w14:ligatures w14:val="none"/>
              </w:rPr>
              <w:t xml:space="preserve"> 1</w:t>
            </w:r>
            <w:r w:rsidR="009C6796" w:rsidRPr="009C6796">
              <w:rPr>
                <w:rFonts w:ascii="Arial" w:eastAsia="Times New Roman" w:hAnsi="Arial" w:cs="Arial"/>
                <w:color w:val="1B1C1D"/>
                <w:kern w:val="0"/>
                <w:bdr w:val="none" w:sz="0" w:space="0" w:color="auto" w:frame="1"/>
                <w:vertAlign w:val="superscript"/>
                <w14:ligatures w14:val="none"/>
              </w:rPr>
              <w:t>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08950C"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14:ligatures w14:val="none"/>
              </w:rPr>
              <w:t>IFHS Board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4AC7CD" w14:textId="77777777" w:rsidR="00913107" w:rsidRPr="00913107" w:rsidRDefault="00913107" w:rsidP="00913107">
            <w:pPr>
              <w:spacing w:after="0" w:line="240" w:lineRule="auto"/>
              <w:rPr>
                <w:rFonts w:ascii="Arial" w:eastAsia="Times New Roman" w:hAnsi="Arial" w:cs="Arial"/>
                <w:color w:val="1B1C1D"/>
                <w:kern w:val="0"/>
                <w14:ligatures w14:val="none"/>
              </w:rPr>
            </w:pPr>
          </w:p>
        </w:tc>
      </w:tr>
      <w:tr w:rsidR="009C6796" w:rsidRPr="00913107" w14:paraId="341EED7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DBEA0C"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b/>
                <w:bCs/>
                <w:color w:val="1B1C1D"/>
                <w:kern w:val="0"/>
                <w:bdr w:val="none" w:sz="0" w:space="0" w:color="auto" w:frame="1"/>
                <w14:ligatures w14:val="none"/>
              </w:rPr>
              <w:t>Guaranteed Max Price (GMP)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AE7938" w14:textId="7514585F"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bdr w:val="none" w:sz="0" w:space="0" w:color="auto" w:frame="1"/>
                <w14:ligatures w14:val="none"/>
              </w:rPr>
              <w:t>Anticipated January 23</w:t>
            </w:r>
            <w:r w:rsidRPr="00913107">
              <w:rPr>
                <w:rFonts w:ascii="Arial" w:eastAsia="Times New Roman" w:hAnsi="Arial" w:cs="Arial"/>
                <w:color w:val="1B1C1D"/>
                <w:kern w:val="0"/>
                <w:bdr w:val="none" w:sz="0" w:space="0" w:color="auto" w:frame="1"/>
                <w:vertAlign w:val="superscript"/>
                <w14:ligatures w14:val="none"/>
              </w:rPr>
              <w:t>rd</w:t>
            </w:r>
            <w:r w:rsidR="009C6796">
              <w:rPr>
                <w:rFonts w:ascii="Arial" w:eastAsia="Times New Roman" w:hAnsi="Arial" w:cs="Arial"/>
                <w:color w:val="1B1C1D"/>
                <w:kern w:val="0"/>
                <w:bdr w:val="none" w:sz="0" w:space="0" w:color="auto" w:frame="1"/>
                <w14:ligatures w14:val="none"/>
              </w:rPr>
              <w:t>, 2026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6D2F4A" w14:textId="77777777"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14:ligatures w14:val="none"/>
              </w:rPr>
              <w:t>Selected GC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BBEA79" w14:textId="1982E863" w:rsidR="00913107" w:rsidRPr="00913107" w:rsidRDefault="00913107" w:rsidP="00913107">
            <w:pPr>
              <w:spacing w:after="0" w:line="240" w:lineRule="auto"/>
              <w:rPr>
                <w:rFonts w:ascii="Arial" w:eastAsia="Times New Roman" w:hAnsi="Arial" w:cs="Arial"/>
                <w:color w:val="1B1C1D"/>
                <w:kern w:val="0"/>
                <w14:ligatures w14:val="none"/>
              </w:rPr>
            </w:pPr>
            <w:r w:rsidRPr="00913107">
              <w:rPr>
                <w:rFonts w:ascii="Arial" w:eastAsia="Times New Roman" w:hAnsi="Arial" w:cs="Arial"/>
                <w:color w:val="1B1C1D"/>
                <w:kern w:val="0"/>
                <w:bdr w:val="none" w:sz="0" w:space="0" w:color="auto" w:frame="1"/>
                <w14:ligatures w14:val="none"/>
              </w:rPr>
              <w:t>Follows pre-construction contract; allows quick move to fabrication and on-site work</w:t>
            </w:r>
            <w:r w:rsidRPr="00913107">
              <w:rPr>
                <w:rFonts w:ascii="Arial" w:eastAsia="Times New Roman" w:hAnsi="Arial" w:cs="Arial"/>
                <w:color w:val="1B1C1D"/>
                <w:kern w:val="0"/>
                <w14:ligatures w14:val="none"/>
              </w:rPr>
              <w:t>.</w:t>
            </w:r>
          </w:p>
        </w:tc>
      </w:tr>
    </w:tbl>
    <w:p w14:paraId="70841459" w14:textId="77777777" w:rsidR="002C5BC7" w:rsidRDefault="002C5BC7"/>
    <w:p w14:paraId="2595EBC8" w14:textId="77777777" w:rsidR="009C6796" w:rsidRDefault="009C6796"/>
    <w:p w14:paraId="5925FCCB" w14:textId="7F6FA10C" w:rsidR="009C6796" w:rsidRDefault="009C6796">
      <w:r>
        <w:t>Kind regards,</w:t>
      </w:r>
    </w:p>
    <w:p w14:paraId="59D82AE5" w14:textId="4C00AE3A" w:rsidR="009C6796" w:rsidRPr="009C6796" w:rsidRDefault="009C6796" w:rsidP="009C6796">
      <w:pPr>
        <w:spacing w:after="0"/>
        <w:rPr>
          <w:i/>
          <w:iCs/>
        </w:rPr>
      </w:pPr>
      <w:r w:rsidRPr="009C6796">
        <w:rPr>
          <w:i/>
          <w:iCs/>
        </w:rPr>
        <w:t>Les Lunceford, EVP</w:t>
      </w:r>
    </w:p>
    <w:p w14:paraId="2371FCD6" w14:textId="4D5EF033" w:rsidR="009C6796" w:rsidRPr="009C6796" w:rsidRDefault="009C6796" w:rsidP="009C6796">
      <w:pPr>
        <w:spacing w:after="0"/>
        <w:rPr>
          <w:i/>
          <w:iCs/>
        </w:rPr>
      </w:pPr>
      <w:r w:rsidRPr="009C6796">
        <w:rPr>
          <w:i/>
          <w:iCs/>
        </w:rPr>
        <w:t>US Management Services LLC</w:t>
      </w:r>
    </w:p>
    <w:p w14:paraId="63F81270" w14:textId="0961612C" w:rsidR="009C6796" w:rsidRPr="009C6796" w:rsidRDefault="009C6796" w:rsidP="009C6796">
      <w:pPr>
        <w:spacing w:after="0"/>
        <w:rPr>
          <w:i/>
          <w:iCs/>
        </w:rPr>
      </w:pPr>
      <w:r w:rsidRPr="009C6796">
        <w:rPr>
          <w:i/>
          <w:iCs/>
        </w:rPr>
        <w:t>501 James Robertson Pkwy</w:t>
      </w:r>
    </w:p>
    <w:p w14:paraId="6E9CF0D0" w14:textId="71CDA86E" w:rsidR="009C6796" w:rsidRDefault="009C6796" w:rsidP="009C6796">
      <w:pPr>
        <w:spacing w:after="0"/>
        <w:rPr>
          <w:i/>
          <w:iCs/>
        </w:rPr>
      </w:pPr>
      <w:r w:rsidRPr="009C6796">
        <w:rPr>
          <w:i/>
          <w:iCs/>
        </w:rPr>
        <w:t>Nashville, TN 37219</w:t>
      </w:r>
    </w:p>
    <w:p w14:paraId="75928EFF" w14:textId="77777777" w:rsidR="009C6796" w:rsidRDefault="009C6796" w:rsidP="009C6796">
      <w:pPr>
        <w:spacing w:after="0"/>
        <w:rPr>
          <w:i/>
          <w:iCs/>
        </w:rPr>
      </w:pPr>
    </w:p>
    <w:p w14:paraId="40BBFAD9" w14:textId="7404E32F" w:rsidR="009C6796" w:rsidRDefault="009C6796" w:rsidP="009C6796">
      <w:pPr>
        <w:spacing w:after="0"/>
        <w:rPr>
          <w:i/>
          <w:iCs/>
        </w:rPr>
      </w:pPr>
      <w:hyperlink r:id="rId7" w:history="1">
        <w:r w:rsidRPr="00241467">
          <w:rPr>
            <w:rStyle w:val="Hyperlink"/>
            <w:i/>
            <w:iCs/>
          </w:rPr>
          <w:t>LLunceford@usmanagementservices.com</w:t>
        </w:r>
      </w:hyperlink>
    </w:p>
    <w:p w14:paraId="083390D4" w14:textId="024CA6F0" w:rsidR="009C6796" w:rsidRPr="009C6796" w:rsidRDefault="009C6796" w:rsidP="009C6796">
      <w:pPr>
        <w:spacing w:after="0"/>
        <w:rPr>
          <w:i/>
          <w:iCs/>
        </w:rPr>
      </w:pPr>
      <w:r>
        <w:rPr>
          <w:i/>
          <w:iCs/>
        </w:rPr>
        <w:lastRenderedPageBreak/>
        <w:t>+1.202.281.5377</w:t>
      </w:r>
    </w:p>
    <w:sectPr w:rsidR="009C6796" w:rsidRPr="009C6796">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94B0" w14:textId="77777777" w:rsidR="0010034B" w:rsidRDefault="0010034B" w:rsidP="000F4AF8">
      <w:pPr>
        <w:spacing w:after="0" w:line="240" w:lineRule="auto"/>
      </w:pPr>
      <w:r>
        <w:separator/>
      </w:r>
    </w:p>
  </w:endnote>
  <w:endnote w:type="continuationSeparator" w:id="0">
    <w:p w14:paraId="66D3809B" w14:textId="77777777" w:rsidR="0010034B" w:rsidRDefault="0010034B" w:rsidP="000F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5486768"/>
      <w:docPartObj>
        <w:docPartGallery w:val="Page Numbers (Bottom of Page)"/>
        <w:docPartUnique/>
      </w:docPartObj>
    </w:sdtPr>
    <w:sdtContent>
      <w:p w14:paraId="68E256A6" w14:textId="34A0EF89" w:rsidR="007B7F37" w:rsidRDefault="007B7F37" w:rsidP="00241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FE1115" w14:textId="77777777" w:rsidR="007B7F37" w:rsidRDefault="007B7F37" w:rsidP="007B7F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9097779"/>
      <w:docPartObj>
        <w:docPartGallery w:val="Page Numbers (Bottom of Page)"/>
        <w:docPartUnique/>
      </w:docPartObj>
    </w:sdtPr>
    <w:sdtContent>
      <w:p w14:paraId="47B026F5" w14:textId="24CE8477" w:rsidR="007B7F37" w:rsidRDefault="007B7F37" w:rsidP="00241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0576ED" w14:textId="77777777" w:rsidR="007B7F37" w:rsidRDefault="007B7F37" w:rsidP="007B7F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1FF6" w14:textId="77777777" w:rsidR="0010034B" w:rsidRDefault="0010034B" w:rsidP="000F4AF8">
      <w:pPr>
        <w:spacing w:after="0" w:line="240" w:lineRule="auto"/>
      </w:pPr>
      <w:r>
        <w:separator/>
      </w:r>
    </w:p>
  </w:footnote>
  <w:footnote w:type="continuationSeparator" w:id="0">
    <w:p w14:paraId="4B932516" w14:textId="77777777" w:rsidR="0010034B" w:rsidRDefault="0010034B" w:rsidP="000F4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AE3F" w14:textId="77777777" w:rsidR="004878F5" w:rsidRDefault="004878F5">
    <w:pPr>
      <w:pStyle w:val="Header"/>
    </w:pPr>
  </w:p>
  <w:p w14:paraId="515FBEC7" w14:textId="71FD4BED" w:rsidR="000F4AF8" w:rsidRDefault="000F4AF8">
    <w:pPr>
      <w:pStyle w:val="Header"/>
    </w:pPr>
    <w:r>
      <w:rPr>
        <w:noProof/>
      </w:rPr>
      <w:drawing>
        <wp:anchor distT="0" distB="0" distL="114300" distR="114300" simplePos="0" relativeHeight="251659264" behindDoc="0" locked="0" layoutInCell="1" allowOverlap="1" wp14:anchorId="01CB0F16" wp14:editId="7DCF1FE9">
          <wp:simplePos x="0" y="0"/>
          <wp:positionH relativeFrom="margin">
            <wp:posOffset>4280997</wp:posOffset>
          </wp:positionH>
          <wp:positionV relativeFrom="paragraph">
            <wp:posOffset>115</wp:posOffset>
          </wp:positionV>
          <wp:extent cx="997527" cy="459123"/>
          <wp:effectExtent l="0" t="0" r="635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7527" cy="459123"/>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8CD2C52" wp14:editId="41F4C833">
          <wp:extent cx="684881" cy="581891"/>
          <wp:effectExtent l="0" t="0" r="1270" b="2540"/>
          <wp:docPr id="1154697028" name="Picture 1" descr="A logo with hand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97028" name="Picture 1" descr="A logo with hands in the middl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21190" cy="612740"/>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F9E"/>
    <w:multiLevelType w:val="multilevel"/>
    <w:tmpl w:val="53E0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0152A"/>
    <w:multiLevelType w:val="multilevel"/>
    <w:tmpl w:val="1C80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270E9"/>
    <w:multiLevelType w:val="hybridMultilevel"/>
    <w:tmpl w:val="B764F4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0D763D"/>
    <w:multiLevelType w:val="multilevel"/>
    <w:tmpl w:val="A630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B2699"/>
    <w:multiLevelType w:val="multilevel"/>
    <w:tmpl w:val="F108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80298"/>
    <w:multiLevelType w:val="multilevel"/>
    <w:tmpl w:val="67E0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26ED7"/>
    <w:multiLevelType w:val="multilevel"/>
    <w:tmpl w:val="113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777432">
    <w:abstractNumId w:val="1"/>
  </w:num>
  <w:num w:numId="2" w16cid:durableId="81070555">
    <w:abstractNumId w:val="6"/>
  </w:num>
  <w:num w:numId="3" w16cid:durableId="171378162">
    <w:abstractNumId w:val="5"/>
  </w:num>
  <w:num w:numId="4" w16cid:durableId="1848134030">
    <w:abstractNumId w:val="3"/>
  </w:num>
  <w:num w:numId="5" w16cid:durableId="613291764">
    <w:abstractNumId w:val="0"/>
  </w:num>
  <w:num w:numId="6" w16cid:durableId="1991521441">
    <w:abstractNumId w:val="4"/>
  </w:num>
  <w:num w:numId="7" w16cid:durableId="825361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C7"/>
    <w:rsid w:val="00043284"/>
    <w:rsid w:val="000F4AF8"/>
    <w:rsid w:val="0010034B"/>
    <w:rsid w:val="00221F34"/>
    <w:rsid w:val="002C5BC7"/>
    <w:rsid w:val="002E3756"/>
    <w:rsid w:val="00331919"/>
    <w:rsid w:val="00361BD0"/>
    <w:rsid w:val="0039115F"/>
    <w:rsid w:val="00396BF7"/>
    <w:rsid w:val="00424FF5"/>
    <w:rsid w:val="004878F5"/>
    <w:rsid w:val="004D16E2"/>
    <w:rsid w:val="005810FA"/>
    <w:rsid w:val="006D2CAE"/>
    <w:rsid w:val="007767F2"/>
    <w:rsid w:val="00777EED"/>
    <w:rsid w:val="007B7F37"/>
    <w:rsid w:val="00913107"/>
    <w:rsid w:val="009424B3"/>
    <w:rsid w:val="0097270D"/>
    <w:rsid w:val="009C6796"/>
    <w:rsid w:val="00A15DC8"/>
    <w:rsid w:val="00A9774A"/>
    <w:rsid w:val="00C862D3"/>
    <w:rsid w:val="00D02FD8"/>
    <w:rsid w:val="00E47BC4"/>
    <w:rsid w:val="00E5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59059B"/>
  <w15:chartTrackingRefBased/>
  <w15:docId w15:val="{CEAB7185-2579-5646-867E-4B019F44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BC7"/>
    <w:rPr>
      <w:rFonts w:eastAsiaTheme="majorEastAsia" w:cstheme="majorBidi"/>
      <w:color w:val="272727" w:themeColor="text1" w:themeTint="D8"/>
    </w:rPr>
  </w:style>
  <w:style w:type="paragraph" w:styleId="Title">
    <w:name w:val="Title"/>
    <w:basedOn w:val="Normal"/>
    <w:next w:val="Normal"/>
    <w:link w:val="TitleChar"/>
    <w:uiPriority w:val="10"/>
    <w:qFormat/>
    <w:rsid w:val="002C5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BC7"/>
    <w:pPr>
      <w:spacing w:before="160"/>
      <w:jc w:val="center"/>
    </w:pPr>
    <w:rPr>
      <w:i/>
      <w:iCs/>
      <w:color w:val="404040" w:themeColor="text1" w:themeTint="BF"/>
    </w:rPr>
  </w:style>
  <w:style w:type="character" w:customStyle="1" w:styleId="QuoteChar">
    <w:name w:val="Quote Char"/>
    <w:basedOn w:val="DefaultParagraphFont"/>
    <w:link w:val="Quote"/>
    <w:uiPriority w:val="29"/>
    <w:rsid w:val="002C5BC7"/>
    <w:rPr>
      <w:i/>
      <w:iCs/>
      <w:color w:val="404040" w:themeColor="text1" w:themeTint="BF"/>
    </w:rPr>
  </w:style>
  <w:style w:type="paragraph" w:styleId="ListParagraph">
    <w:name w:val="List Paragraph"/>
    <w:basedOn w:val="Normal"/>
    <w:uiPriority w:val="34"/>
    <w:qFormat/>
    <w:rsid w:val="002C5BC7"/>
    <w:pPr>
      <w:ind w:left="720"/>
      <w:contextualSpacing/>
    </w:pPr>
  </w:style>
  <w:style w:type="character" w:styleId="IntenseEmphasis">
    <w:name w:val="Intense Emphasis"/>
    <w:basedOn w:val="DefaultParagraphFont"/>
    <w:uiPriority w:val="21"/>
    <w:qFormat/>
    <w:rsid w:val="002C5BC7"/>
    <w:rPr>
      <w:i/>
      <w:iCs/>
      <w:color w:val="0F4761" w:themeColor="accent1" w:themeShade="BF"/>
    </w:rPr>
  </w:style>
  <w:style w:type="paragraph" w:styleId="IntenseQuote">
    <w:name w:val="Intense Quote"/>
    <w:basedOn w:val="Normal"/>
    <w:next w:val="Normal"/>
    <w:link w:val="IntenseQuoteChar"/>
    <w:uiPriority w:val="30"/>
    <w:qFormat/>
    <w:rsid w:val="002C5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BC7"/>
    <w:rPr>
      <w:i/>
      <w:iCs/>
      <w:color w:val="0F4761" w:themeColor="accent1" w:themeShade="BF"/>
    </w:rPr>
  </w:style>
  <w:style w:type="character" w:styleId="IntenseReference">
    <w:name w:val="Intense Reference"/>
    <w:basedOn w:val="DefaultParagraphFont"/>
    <w:uiPriority w:val="32"/>
    <w:qFormat/>
    <w:rsid w:val="002C5BC7"/>
    <w:rPr>
      <w:b/>
      <w:bCs/>
      <w:smallCaps/>
      <w:color w:val="0F4761" w:themeColor="accent1" w:themeShade="BF"/>
      <w:spacing w:val="5"/>
    </w:rPr>
  </w:style>
  <w:style w:type="character" w:styleId="Strong">
    <w:name w:val="Strong"/>
    <w:basedOn w:val="DefaultParagraphFont"/>
    <w:uiPriority w:val="22"/>
    <w:qFormat/>
    <w:rsid w:val="00913107"/>
    <w:rPr>
      <w:b/>
      <w:bCs/>
    </w:rPr>
  </w:style>
  <w:style w:type="paragraph" w:styleId="NormalWeb">
    <w:name w:val="Normal (Web)"/>
    <w:basedOn w:val="Normal"/>
    <w:uiPriority w:val="99"/>
    <w:semiHidden/>
    <w:unhideWhenUsed/>
    <w:rsid w:val="0091310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98">
    <w:name w:val="citation-98"/>
    <w:basedOn w:val="DefaultParagraphFont"/>
    <w:rsid w:val="00913107"/>
  </w:style>
  <w:style w:type="character" w:customStyle="1" w:styleId="citation-97">
    <w:name w:val="citation-97"/>
    <w:basedOn w:val="DefaultParagraphFont"/>
    <w:rsid w:val="00913107"/>
  </w:style>
  <w:style w:type="character" w:customStyle="1" w:styleId="citation-96">
    <w:name w:val="citation-96"/>
    <w:basedOn w:val="DefaultParagraphFont"/>
    <w:rsid w:val="00913107"/>
  </w:style>
  <w:style w:type="character" w:customStyle="1" w:styleId="citation-95">
    <w:name w:val="citation-95"/>
    <w:basedOn w:val="DefaultParagraphFont"/>
    <w:rsid w:val="00913107"/>
  </w:style>
  <w:style w:type="character" w:customStyle="1" w:styleId="citation-94">
    <w:name w:val="citation-94"/>
    <w:basedOn w:val="DefaultParagraphFont"/>
    <w:rsid w:val="00913107"/>
  </w:style>
  <w:style w:type="character" w:customStyle="1" w:styleId="citation-93">
    <w:name w:val="citation-93"/>
    <w:basedOn w:val="DefaultParagraphFont"/>
    <w:rsid w:val="00913107"/>
  </w:style>
  <w:style w:type="character" w:customStyle="1" w:styleId="citation-92">
    <w:name w:val="citation-92"/>
    <w:basedOn w:val="DefaultParagraphFont"/>
    <w:rsid w:val="00913107"/>
  </w:style>
  <w:style w:type="character" w:customStyle="1" w:styleId="citation-91">
    <w:name w:val="citation-91"/>
    <w:basedOn w:val="DefaultParagraphFont"/>
    <w:rsid w:val="00913107"/>
  </w:style>
  <w:style w:type="character" w:customStyle="1" w:styleId="citation-90">
    <w:name w:val="citation-90"/>
    <w:basedOn w:val="DefaultParagraphFont"/>
    <w:rsid w:val="00913107"/>
  </w:style>
  <w:style w:type="character" w:customStyle="1" w:styleId="citation-89">
    <w:name w:val="citation-89"/>
    <w:basedOn w:val="DefaultParagraphFont"/>
    <w:rsid w:val="00913107"/>
  </w:style>
  <w:style w:type="character" w:customStyle="1" w:styleId="citation-88">
    <w:name w:val="citation-88"/>
    <w:basedOn w:val="DefaultParagraphFont"/>
    <w:rsid w:val="00913107"/>
  </w:style>
  <w:style w:type="paragraph" w:styleId="Header">
    <w:name w:val="header"/>
    <w:basedOn w:val="Normal"/>
    <w:link w:val="HeaderChar"/>
    <w:uiPriority w:val="99"/>
    <w:unhideWhenUsed/>
    <w:rsid w:val="000F4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AF8"/>
  </w:style>
  <w:style w:type="paragraph" w:styleId="Footer">
    <w:name w:val="footer"/>
    <w:basedOn w:val="Normal"/>
    <w:link w:val="FooterChar"/>
    <w:uiPriority w:val="99"/>
    <w:unhideWhenUsed/>
    <w:rsid w:val="000F4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AF8"/>
  </w:style>
  <w:style w:type="character" w:styleId="PageNumber">
    <w:name w:val="page number"/>
    <w:basedOn w:val="DefaultParagraphFont"/>
    <w:uiPriority w:val="99"/>
    <w:semiHidden/>
    <w:unhideWhenUsed/>
    <w:rsid w:val="007B7F37"/>
  </w:style>
  <w:style w:type="character" w:styleId="Hyperlink">
    <w:name w:val="Hyperlink"/>
    <w:basedOn w:val="DefaultParagraphFont"/>
    <w:uiPriority w:val="99"/>
    <w:unhideWhenUsed/>
    <w:rsid w:val="009C6796"/>
    <w:rPr>
      <w:color w:val="467886" w:themeColor="hyperlink"/>
      <w:u w:val="single"/>
    </w:rPr>
  </w:style>
  <w:style w:type="character" w:styleId="UnresolvedMention">
    <w:name w:val="Unresolved Mention"/>
    <w:basedOn w:val="DefaultParagraphFont"/>
    <w:uiPriority w:val="99"/>
    <w:semiHidden/>
    <w:unhideWhenUsed/>
    <w:rsid w:val="009C6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Lunceford@usmanagementservic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946</Words>
  <Characters>5957</Characters>
  <Application>Microsoft Office Word</Application>
  <DocSecurity>0</DocSecurity>
  <Lines>248</Lines>
  <Paragraphs>55</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 Lunceford</dc:creator>
  <cp:keywords/>
  <dc:description/>
  <cp:lastModifiedBy>James L Lunceford</cp:lastModifiedBy>
  <cp:revision>5</cp:revision>
  <dcterms:created xsi:type="dcterms:W3CDTF">2025-11-07T16:34:00Z</dcterms:created>
  <dcterms:modified xsi:type="dcterms:W3CDTF">2025-11-07T17:36:00Z</dcterms:modified>
</cp:coreProperties>
</file>